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FA9E" w14:textId="77777777" w:rsidR="002D6247" w:rsidRPr="000C0611" w:rsidRDefault="002D6247" w:rsidP="002D6247">
      <w:pPr>
        <w:pStyle w:val="BodyText"/>
        <w:spacing w:before="208"/>
        <w:rPr>
          <w:rFonts w:ascii="Times New Roman"/>
          <w:sz w:val="28"/>
        </w:rPr>
      </w:pPr>
    </w:p>
    <w:p w14:paraId="0930AFF8" w14:textId="08FC5973" w:rsidR="002D6247" w:rsidRDefault="00C14DF5" w:rsidP="00C14DF5">
      <w:pPr>
        <w:ind w:firstLine="680"/>
        <w:rPr>
          <w:rFonts w:ascii="Aptos" w:hAnsi="Aptos"/>
          <w:b/>
          <w:w w:val="110"/>
          <w:sz w:val="28"/>
          <w:szCs w:val="28"/>
        </w:rPr>
      </w:pPr>
      <w:r>
        <w:rPr>
          <w:rFonts w:ascii="Aptos" w:hAnsi="Aptos"/>
          <w:b/>
          <w:w w:val="110"/>
          <w:sz w:val="28"/>
          <w:szCs w:val="28"/>
        </w:rPr>
        <w:t>Fees &amp; Course Deposits Policy</w:t>
      </w:r>
    </w:p>
    <w:p w14:paraId="2B246DD2" w14:textId="77777777" w:rsidR="00C14DF5" w:rsidRDefault="00C14DF5" w:rsidP="002D6247">
      <w:pPr>
        <w:ind w:left="650"/>
        <w:jc w:val="center"/>
        <w:rPr>
          <w:rFonts w:ascii="Aptos" w:hAnsi="Aptos"/>
          <w:b/>
          <w:w w:val="110"/>
          <w:sz w:val="28"/>
          <w:szCs w:val="28"/>
        </w:rPr>
      </w:pPr>
    </w:p>
    <w:p w14:paraId="565EA084" w14:textId="77777777" w:rsidR="00C14DF5" w:rsidRPr="0070785C" w:rsidRDefault="00C14DF5" w:rsidP="00C14DF5">
      <w:pPr>
        <w:pStyle w:val="Text"/>
        <w:rPr>
          <w:b/>
          <w:bCs/>
          <w:color w:val="156082" w:themeColor="accent1"/>
        </w:rPr>
      </w:pPr>
      <w:r w:rsidRPr="0070785C">
        <w:rPr>
          <w:b/>
          <w:bCs/>
          <w:color w:val="156082" w:themeColor="accent1"/>
        </w:rPr>
        <w:t>The Academy of Northern Ballet</w:t>
      </w:r>
    </w:p>
    <w:p w14:paraId="20905A88" w14:textId="0740CEFC" w:rsidR="00C14DF5" w:rsidRPr="000C0611" w:rsidRDefault="00C14DF5" w:rsidP="00C14DF5">
      <w:pPr>
        <w:pStyle w:val="Text"/>
      </w:pPr>
      <w:r w:rsidRPr="00C14DF5">
        <w:t>Delivered in partnership with the Northern School of Contemporary Dance (NSCD) as the lead Higher Education Provider (HEP).</w:t>
      </w:r>
    </w:p>
    <w:p w14:paraId="2BDB7631" w14:textId="77777777" w:rsidR="002D6247" w:rsidRPr="000C0611" w:rsidRDefault="002D6247" w:rsidP="002D6247">
      <w:pPr>
        <w:pStyle w:val="BodyText"/>
        <w:spacing w:before="136"/>
        <w:rPr>
          <w:b/>
          <w:sz w:val="20"/>
        </w:rPr>
      </w:pPr>
    </w:p>
    <w:tbl>
      <w:tblPr>
        <w:tblW w:w="984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312"/>
        <w:gridCol w:w="5530"/>
      </w:tblGrid>
      <w:tr w:rsidR="002D6247" w:rsidRPr="000C0611" w14:paraId="3919FDA9" w14:textId="77777777" w:rsidTr="00C14DF5">
        <w:trPr>
          <w:trHeight w:val="567"/>
        </w:trPr>
        <w:tc>
          <w:tcPr>
            <w:tcW w:w="4312" w:type="dxa"/>
            <w:shd w:val="clear" w:color="auto" w:fill="DAE9F7" w:themeFill="text2" w:themeFillTint="1A"/>
            <w:vAlign w:val="center"/>
          </w:tcPr>
          <w:p w14:paraId="1D51F904"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Policy</w:t>
            </w:r>
            <w:r w:rsidRPr="000C0611">
              <w:rPr>
                <w:rFonts w:ascii="Aptos" w:hAnsi="Aptos"/>
                <w:b/>
                <w:spacing w:val="2"/>
                <w:w w:val="110"/>
                <w:sz w:val="20"/>
                <w:szCs w:val="20"/>
                <w:lang w:val="en-GB"/>
              </w:rPr>
              <w:t xml:space="preserve"> </w:t>
            </w:r>
            <w:r w:rsidRPr="000C0611">
              <w:rPr>
                <w:rFonts w:ascii="Aptos" w:hAnsi="Aptos"/>
                <w:b/>
                <w:spacing w:val="-2"/>
                <w:w w:val="110"/>
                <w:sz w:val="20"/>
                <w:szCs w:val="20"/>
                <w:lang w:val="en-GB"/>
              </w:rPr>
              <w:t>owner:</w:t>
            </w:r>
          </w:p>
        </w:tc>
        <w:tc>
          <w:tcPr>
            <w:tcW w:w="5530" w:type="dxa"/>
            <w:vAlign w:val="center"/>
          </w:tcPr>
          <w:p w14:paraId="6CCABF4E" w14:textId="77777777" w:rsidR="002D6247" w:rsidRPr="000C0611" w:rsidRDefault="002D6247" w:rsidP="002D6247">
            <w:pPr>
              <w:pStyle w:val="TableParagraph"/>
              <w:ind w:left="0"/>
              <w:rPr>
                <w:rFonts w:ascii="Aptos" w:hAnsi="Aptos"/>
                <w:sz w:val="20"/>
                <w:szCs w:val="20"/>
                <w:lang w:val="en-GB"/>
              </w:rPr>
            </w:pPr>
            <w:r w:rsidRPr="000C0611">
              <w:rPr>
                <w:rFonts w:ascii="Aptos" w:hAnsi="Aptos"/>
                <w:w w:val="105"/>
                <w:sz w:val="20"/>
                <w:szCs w:val="20"/>
                <w:lang w:val="en-GB"/>
              </w:rPr>
              <w:t>The Academy of Northern Ballet</w:t>
            </w:r>
          </w:p>
        </w:tc>
      </w:tr>
      <w:tr w:rsidR="002D6247" w:rsidRPr="000C0611" w14:paraId="10EC5BFB" w14:textId="77777777" w:rsidTr="00C14DF5">
        <w:trPr>
          <w:trHeight w:val="567"/>
        </w:trPr>
        <w:tc>
          <w:tcPr>
            <w:tcW w:w="4312" w:type="dxa"/>
            <w:shd w:val="clear" w:color="auto" w:fill="DAE9F7" w:themeFill="text2" w:themeFillTint="1A"/>
            <w:vAlign w:val="center"/>
          </w:tcPr>
          <w:p w14:paraId="35250CA5"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Lead</w:t>
            </w:r>
            <w:r w:rsidRPr="000C0611">
              <w:rPr>
                <w:rFonts w:ascii="Aptos" w:hAnsi="Aptos"/>
                <w:b/>
                <w:spacing w:val="-2"/>
                <w:w w:val="115"/>
                <w:sz w:val="20"/>
                <w:szCs w:val="20"/>
                <w:lang w:val="en-GB"/>
              </w:rPr>
              <w:t xml:space="preserve"> contact:</w:t>
            </w:r>
          </w:p>
        </w:tc>
        <w:tc>
          <w:tcPr>
            <w:tcW w:w="5530" w:type="dxa"/>
            <w:vAlign w:val="center"/>
          </w:tcPr>
          <w:p w14:paraId="6962DE05" w14:textId="77777777" w:rsidR="002D6247" w:rsidRPr="000C0611" w:rsidRDefault="002D6247" w:rsidP="002D6247">
            <w:pPr>
              <w:pStyle w:val="TableParagraph"/>
              <w:ind w:left="0"/>
              <w:rPr>
                <w:rFonts w:ascii="Aptos" w:hAnsi="Aptos"/>
                <w:sz w:val="20"/>
                <w:szCs w:val="20"/>
                <w:lang w:val="en-GB"/>
              </w:rPr>
            </w:pPr>
            <w:r w:rsidRPr="000C0611">
              <w:rPr>
                <w:rFonts w:ascii="Aptos" w:hAnsi="Aptos"/>
                <w:sz w:val="20"/>
                <w:szCs w:val="20"/>
                <w:lang w:val="en-GB"/>
              </w:rPr>
              <w:t>Director of Academy Operations &amp; Learning</w:t>
            </w:r>
          </w:p>
        </w:tc>
      </w:tr>
      <w:tr w:rsidR="002D6247" w:rsidRPr="000C0611" w14:paraId="72AC2686" w14:textId="77777777" w:rsidTr="00C14DF5">
        <w:trPr>
          <w:trHeight w:val="567"/>
        </w:trPr>
        <w:tc>
          <w:tcPr>
            <w:tcW w:w="4312" w:type="dxa"/>
            <w:shd w:val="clear" w:color="auto" w:fill="DAE9F7" w:themeFill="text2" w:themeFillTint="1A"/>
            <w:vAlign w:val="center"/>
          </w:tcPr>
          <w:p w14:paraId="569170D1"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Audience:</w:t>
            </w:r>
          </w:p>
        </w:tc>
        <w:tc>
          <w:tcPr>
            <w:tcW w:w="5530" w:type="dxa"/>
            <w:vAlign w:val="center"/>
          </w:tcPr>
          <w:p w14:paraId="24A1EA74" w14:textId="77777777" w:rsidR="002D6247" w:rsidRPr="000C0611" w:rsidRDefault="002D6247" w:rsidP="002D6247">
            <w:pPr>
              <w:pStyle w:val="TableParagraph"/>
              <w:spacing w:line="252" w:lineRule="exact"/>
              <w:ind w:left="7"/>
              <w:rPr>
                <w:rFonts w:ascii="Aptos" w:hAnsi="Aptos"/>
                <w:sz w:val="20"/>
                <w:szCs w:val="20"/>
                <w:lang w:val="en-GB"/>
              </w:rPr>
            </w:pPr>
            <w:r w:rsidRPr="000C0611">
              <w:rPr>
                <w:rFonts w:ascii="Aptos" w:hAnsi="Aptos"/>
                <w:w w:val="105"/>
                <w:sz w:val="20"/>
                <w:szCs w:val="20"/>
                <w:lang w:val="en-GB"/>
              </w:rPr>
              <w:t>HE Applicants &amp; Students</w:t>
            </w:r>
          </w:p>
        </w:tc>
      </w:tr>
      <w:tr w:rsidR="002D6247" w:rsidRPr="000C0611" w14:paraId="758C59E8" w14:textId="77777777" w:rsidTr="00C14DF5">
        <w:trPr>
          <w:trHeight w:val="567"/>
        </w:trPr>
        <w:tc>
          <w:tcPr>
            <w:tcW w:w="4312" w:type="dxa"/>
            <w:shd w:val="clear" w:color="auto" w:fill="DAE9F7" w:themeFill="text2" w:themeFillTint="1A"/>
            <w:vAlign w:val="center"/>
          </w:tcPr>
          <w:p w14:paraId="514EE055" w14:textId="77777777"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Approving</w:t>
            </w:r>
            <w:r w:rsidRPr="000C0611">
              <w:rPr>
                <w:rFonts w:ascii="Aptos" w:hAnsi="Aptos"/>
                <w:b/>
                <w:spacing w:val="-5"/>
                <w:w w:val="105"/>
                <w:sz w:val="20"/>
                <w:szCs w:val="20"/>
                <w:lang w:val="en-GB"/>
              </w:rPr>
              <w:t xml:space="preserve"> </w:t>
            </w:r>
            <w:r w:rsidRPr="000C0611">
              <w:rPr>
                <w:rFonts w:ascii="Aptos" w:hAnsi="Aptos"/>
                <w:b/>
                <w:spacing w:val="-2"/>
                <w:w w:val="105"/>
                <w:sz w:val="20"/>
                <w:szCs w:val="20"/>
                <w:lang w:val="en-GB"/>
              </w:rPr>
              <w:t>body:</w:t>
            </w:r>
          </w:p>
        </w:tc>
        <w:tc>
          <w:tcPr>
            <w:tcW w:w="5530" w:type="dxa"/>
            <w:vAlign w:val="center"/>
          </w:tcPr>
          <w:p w14:paraId="5A010E3F"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Academy Board of Trustees</w:t>
            </w:r>
          </w:p>
        </w:tc>
      </w:tr>
      <w:tr w:rsidR="002D6247" w:rsidRPr="000C0611" w14:paraId="12ACCCA8" w14:textId="77777777" w:rsidTr="00C14DF5">
        <w:trPr>
          <w:trHeight w:val="567"/>
        </w:trPr>
        <w:tc>
          <w:tcPr>
            <w:tcW w:w="4312" w:type="dxa"/>
            <w:shd w:val="clear" w:color="auto" w:fill="DAE9F7" w:themeFill="text2" w:themeFillTint="1A"/>
            <w:vAlign w:val="center"/>
          </w:tcPr>
          <w:p w14:paraId="2461FD03"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Date</w:t>
            </w:r>
            <w:r w:rsidRPr="000C0611">
              <w:rPr>
                <w:rFonts w:ascii="Aptos" w:hAnsi="Aptos"/>
                <w:b/>
                <w:spacing w:val="-13"/>
                <w:w w:val="110"/>
                <w:sz w:val="20"/>
                <w:szCs w:val="20"/>
                <w:lang w:val="en-GB"/>
              </w:rPr>
              <w:t xml:space="preserve"> </w:t>
            </w:r>
            <w:r w:rsidRPr="000C0611">
              <w:rPr>
                <w:rFonts w:ascii="Aptos" w:hAnsi="Aptos"/>
                <w:b/>
                <w:spacing w:val="-2"/>
                <w:w w:val="110"/>
                <w:sz w:val="20"/>
                <w:szCs w:val="20"/>
                <w:lang w:val="en-GB"/>
              </w:rPr>
              <w:t>approved:</w:t>
            </w:r>
          </w:p>
        </w:tc>
        <w:tc>
          <w:tcPr>
            <w:tcW w:w="5530" w:type="dxa"/>
            <w:vAlign w:val="center"/>
          </w:tcPr>
          <w:p w14:paraId="5E342CF0" w14:textId="77777777" w:rsidR="002D6247" w:rsidRPr="000C0611" w:rsidRDefault="002D6247" w:rsidP="002D6247">
            <w:pPr>
              <w:pStyle w:val="TableParagraph"/>
              <w:ind w:left="0"/>
              <w:rPr>
                <w:rFonts w:ascii="Aptos" w:hAnsi="Aptos"/>
                <w:sz w:val="20"/>
                <w:szCs w:val="20"/>
                <w:lang w:val="en-GB"/>
              </w:rPr>
            </w:pPr>
            <w:r w:rsidRPr="000C0611">
              <w:rPr>
                <w:rFonts w:ascii="Aptos" w:hAnsi="Aptos"/>
                <w:spacing w:val="-2"/>
                <w:w w:val="105"/>
                <w:sz w:val="20"/>
                <w:szCs w:val="20"/>
                <w:lang w:val="en-GB"/>
              </w:rPr>
              <w:t>May 2026</w:t>
            </w:r>
          </w:p>
        </w:tc>
      </w:tr>
      <w:tr w:rsidR="002D6247" w:rsidRPr="000C0611" w14:paraId="740223B8" w14:textId="77777777" w:rsidTr="00C14DF5">
        <w:trPr>
          <w:trHeight w:val="567"/>
        </w:trPr>
        <w:tc>
          <w:tcPr>
            <w:tcW w:w="4312" w:type="dxa"/>
            <w:shd w:val="clear" w:color="auto" w:fill="DAE9F7" w:themeFill="text2" w:themeFillTint="1A"/>
            <w:vAlign w:val="center"/>
          </w:tcPr>
          <w:p w14:paraId="0A33F7DD"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Policy</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Implementation</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date:</w:t>
            </w:r>
          </w:p>
        </w:tc>
        <w:tc>
          <w:tcPr>
            <w:tcW w:w="5530" w:type="dxa"/>
            <w:vAlign w:val="center"/>
          </w:tcPr>
          <w:p w14:paraId="06B8A0EC" w14:textId="77777777" w:rsidR="002D6247" w:rsidRPr="000C0611" w:rsidRDefault="002D6247" w:rsidP="002D6247">
            <w:pPr>
              <w:pStyle w:val="TableParagraph"/>
              <w:ind w:left="7"/>
              <w:rPr>
                <w:rFonts w:ascii="Aptos" w:hAnsi="Aptos" w:cstheme="minorHAnsi"/>
                <w:sz w:val="20"/>
                <w:szCs w:val="20"/>
                <w:lang w:val="en-GB"/>
              </w:rPr>
            </w:pPr>
            <w:r w:rsidRPr="000C0611">
              <w:rPr>
                <w:rFonts w:ascii="Aptos" w:hAnsi="Aptos" w:cstheme="minorHAnsi"/>
                <w:w w:val="105"/>
                <w:sz w:val="20"/>
                <w:szCs w:val="20"/>
                <w:lang w:val="en-GB"/>
              </w:rPr>
              <w:t>This</w:t>
            </w:r>
            <w:r w:rsidRPr="000C0611">
              <w:rPr>
                <w:rFonts w:ascii="Aptos" w:hAnsi="Aptos" w:cstheme="minorHAnsi"/>
                <w:spacing w:val="-6"/>
                <w:w w:val="105"/>
                <w:sz w:val="20"/>
                <w:szCs w:val="20"/>
                <w:lang w:val="en-GB"/>
              </w:rPr>
              <w:t xml:space="preserve"> </w:t>
            </w:r>
            <w:r w:rsidRPr="000C0611">
              <w:rPr>
                <w:rFonts w:ascii="Aptos" w:hAnsi="Aptos" w:cstheme="minorHAnsi"/>
                <w:w w:val="105"/>
                <w:sz w:val="20"/>
                <w:szCs w:val="20"/>
                <w:lang w:val="en-GB"/>
              </w:rPr>
              <w:t>policy</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takes</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effect</w:t>
            </w:r>
            <w:r w:rsidRPr="000C0611">
              <w:rPr>
                <w:rFonts w:ascii="Aptos" w:hAnsi="Aptos" w:cstheme="minorHAnsi"/>
                <w:spacing w:val="-4"/>
                <w:w w:val="105"/>
                <w:sz w:val="20"/>
                <w:szCs w:val="20"/>
                <w:lang w:val="en-GB"/>
              </w:rPr>
              <w:t xml:space="preserve"> </w:t>
            </w:r>
            <w:r w:rsidRPr="000C0611">
              <w:rPr>
                <w:rFonts w:ascii="Aptos" w:hAnsi="Aptos" w:cstheme="minorHAnsi"/>
                <w:w w:val="105"/>
                <w:sz w:val="20"/>
                <w:szCs w:val="20"/>
                <w:lang w:val="en-GB"/>
              </w:rPr>
              <w:t>from</w:t>
            </w:r>
            <w:r w:rsidRPr="000C0611">
              <w:rPr>
                <w:rFonts w:ascii="Aptos" w:hAnsi="Aptos" w:cstheme="minorHAnsi"/>
                <w:spacing w:val="-2"/>
                <w:w w:val="105"/>
                <w:sz w:val="20"/>
                <w:szCs w:val="20"/>
                <w:lang w:val="en-GB"/>
              </w:rPr>
              <w:t xml:space="preserve"> </w:t>
            </w:r>
            <w:r w:rsidRPr="000C0611">
              <w:rPr>
                <w:rFonts w:ascii="Aptos" w:hAnsi="Aptos" w:cstheme="minorHAnsi"/>
                <w:w w:val="105"/>
                <w:sz w:val="20"/>
                <w:szCs w:val="20"/>
                <w:lang w:val="en-GB"/>
              </w:rPr>
              <w:t>May 2026</w:t>
            </w:r>
          </w:p>
        </w:tc>
      </w:tr>
      <w:tr w:rsidR="00C14DF5" w:rsidRPr="000C0611" w14:paraId="1689BCE7" w14:textId="77777777" w:rsidTr="00C14DF5">
        <w:trPr>
          <w:trHeight w:val="567"/>
        </w:trPr>
        <w:tc>
          <w:tcPr>
            <w:tcW w:w="4312" w:type="dxa"/>
            <w:shd w:val="clear" w:color="auto" w:fill="DAE9F7" w:themeFill="text2" w:themeFillTint="1A"/>
            <w:vAlign w:val="center"/>
          </w:tcPr>
          <w:p w14:paraId="11214D92" w14:textId="614A47FA" w:rsidR="00C14DF5" w:rsidRPr="000C0611" w:rsidRDefault="00C14DF5" w:rsidP="002D6247">
            <w:pPr>
              <w:pStyle w:val="TableParagraph"/>
              <w:rPr>
                <w:rFonts w:ascii="Aptos" w:hAnsi="Aptos"/>
                <w:b/>
                <w:sz w:val="20"/>
                <w:szCs w:val="20"/>
                <w:lang w:val="en-GB"/>
              </w:rPr>
            </w:pPr>
            <w:r w:rsidRPr="000C0611">
              <w:rPr>
                <w:rFonts w:ascii="Aptos" w:hAnsi="Aptos"/>
                <w:b/>
                <w:w w:val="105"/>
                <w:sz w:val="20"/>
                <w:szCs w:val="20"/>
                <w:lang w:val="en-GB"/>
              </w:rPr>
              <w:t>Review</w:t>
            </w:r>
            <w:r w:rsidRPr="000C0611">
              <w:rPr>
                <w:rFonts w:ascii="Aptos" w:hAnsi="Aptos"/>
                <w:b/>
                <w:spacing w:val="-2"/>
                <w:w w:val="115"/>
                <w:sz w:val="20"/>
                <w:szCs w:val="20"/>
                <w:lang w:val="en-GB"/>
              </w:rPr>
              <w:t xml:space="preserve"> cycle:</w:t>
            </w:r>
          </w:p>
        </w:tc>
        <w:tc>
          <w:tcPr>
            <w:tcW w:w="5530" w:type="dxa"/>
            <w:vAlign w:val="center"/>
          </w:tcPr>
          <w:p w14:paraId="45A99A1A" w14:textId="2C371873" w:rsidR="00C14DF5" w:rsidRPr="000C0611" w:rsidRDefault="00C14DF5" w:rsidP="002D6247">
            <w:pPr>
              <w:pStyle w:val="TableParagraph"/>
              <w:spacing w:line="240" w:lineRule="auto"/>
              <w:ind w:left="0"/>
              <w:rPr>
                <w:rFonts w:ascii="Aptos" w:hAnsi="Aptos" w:cstheme="minorHAnsi"/>
                <w:sz w:val="20"/>
                <w:szCs w:val="20"/>
                <w:lang w:val="en-GB"/>
              </w:rPr>
            </w:pPr>
            <w:r w:rsidRPr="000C0611">
              <w:rPr>
                <w:rFonts w:ascii="Aptos" w:hAnsi="Aptos"/>
                <w:spacing w:val="-2"/>
                <w:w w:val="105"/>
                <w:sz w:val="20"/>
                <w:szCs w:val="20"/>
                <w:lang w:val="en-GB"/>
              </w:rPr>
              <w:t>Yearly</w:t>
            </w:r>
          </w:p>
        </w:tc>
      </w:tr>
      <w:tr w:rsidR="00C14DF5" w:rsidRPr="000C0611" w14:paraId="63BE4974" w14:textId="77777777" w:rsidTr="00C14DF5">
        <w:trPr>
          <w:trHeight w:val="567"/>
        </w:trPr>
        <w:tc>
          <w:tcPr>
            <w:tcW w:w="4312" w:type="dxa"/>
            <w:shd w:val="clear" w:color="auto" w:fill="DAE9F7" w:themeFill="text2" w:themeFillTint="1A"/>
            <w:vAlign w:val="center"/>
          </w:tcPr>
          <w:p w14:paraId="3D209B25" w14:textId="351C1B3F" w:rsidR="00C14DF5" w:rsidRPr="000C0611" w:rsidRDefault="00C14DF5" w:rsidP="002D6247">
            <w:pPr>
              <w:pStyle w:val="TableParagraph"/>
              <w:rPr>
                <w:rFonts w:ascii="Aptos" w:hAnsi="Aptos"/>
                <w:b/>
                <w:sz w:val="20"/>
                <w:szCs w:val="20"/>
                <w:lang w:val="en-GB"/>
              </w:rPr>
            </w:pPr>
            <w:r w:rsidRPr="000C0611">
              <w:rPr>
                <w:rFonts w:ascii="Aptos" w:hAnsi="Aptos"/>
                <w:b/>
                <w:sz w:val="20"/>
                <w:szCs w:val="20"/>
                <w:lang w:val="en-GB"/>
              </w:rPr>
              <w:t>Next</w:t>
            </w:r>
            <w:r w:rsidRPr="000C0611">
              <w:rPr>
                <w:rFonts w:ascii="Aptos" w:hAnsi="Aptos"/>
                <w:b/>
                <w:spacing w:val="27"/>
                <w:sz w:val="20"/>
                <w:szCs w:val="20"/>
                <w:lang w:val="en-GB"/>
              </w:rPr>
              <w:t xml:space="preserve"> </w:t>
            </w:r>
            <w:r w:rsidRPr="000C0611">
              <w:rPr>
                <w:rFonts w:ascii="Aptos" w:hAnsi="Aptos"/>
                <w:b/>
                <w:sz w:val="20"/>
                <w:szCs w:val="20"/>
                <w:lang w:val="en-GB"/>
              </w:rPr>
              <w:t>review</w:t>
            </w:r>
            <w:r w:rsidRPr="000C0611">
              <w:rPr>
                <w:rFonts w:ascii="Aptos" w:hAnsi="Aptos"/>
                <w:b/>
                <w:spacing w:val="26"/>
                <w:sz w:val="20"/>
                <w:szCs w:val="20"/>
                <w:lang w:val="en-GB"/>
              </w:rPr>
              <w:t xml:space="preserve"> </w:t>
            </w:r>
            <w:r w:rsidRPr="000C0611">
              <w:rPr>
                <w:rFonts w:ascii="Aptos" w:hAnsi="Aptos"/>
                <w:b/>
                <w:sz w:val="20"/>
                <w:szCs w:val="20"/>
                <w:lang w:val="en-GB"/>
              </w:rPr>
              <w:t>due</w:t>
            </w:r>
            <w:r w:rsidRPr="000C0611">
              <w:rPr>
                <w:rFonts w:ascii="Aptos" w:hAnsi="Aptos"/>
                <w:b/>
                <w:spacing w:val="23"/>
                <w:sz w:val="20"/>
                <w:szCs w:val="20"/>
                <w:lang w:val="en-GB"/>
              </w:rPr>
              <w:t xml:space="preserve"> </w:t>
            </w:r>
            <w:r w:rsidRPr="000C0611">
              <w:rPr>
                <w:rFonts w:ascii="Aptos" w:hAnsi="Aptos"/>
                <w:b/>
                <w:spacing w:val="-4"/>
                <w:sz w:val="20"/>
                <w:szCs w:val="20"/>
                <w:lang w:val="en-GB"/>
              </w:rPr>
              <w:t>date:</w:t>
            </w:r>
          </w:p>
        </w:tc>
        <w:tc>
          <w:tcPr>
            <w:tcW w:w="5530" w:type="dxa"/>
            <w:vAlign w:val="center"/>
          </w:tcPr>
          <w:p w14:paraId="26ECC13F" w14:textId="5A6E7888" w:rsidR="00C14DF5" w:rsidRPr="000C0611" w:rsidRDefault="00C14DF5" w:rsidP="002D6247">
            <w:pPr>
              <w:pStyle w:val="TableParagraph"/>
              <w:ind w:left="0"/>
              <w:rPr>
                <w:rFonts w:ascii="Aptos" w:hAnsi="Aptos" w:cstheme="minorHAnsi"/>
                <w:sz w:val="20"/>
                <w:szCs w:val="20"/>
                <w:lang w:val="en-GB"/>
              </w:rPr>
            </w:pPr>
            <w:r w:rsidRPr="000C0611">
              <w:rPr>
                <w:rFonts w:ascii="Aptos" w:hAnsi="Aptos"/>
                <w:w w:val="105"/>
                <w:sz w:val="20"/>
                <w:szCs w:val="20"/>
                <w:lang w:val="en-GB"/>
              </w:rPr>
              <w:t>October</w:t>
            </w:r>
            <w:r w:rsidRPr="000C0611">
              <w:rPr>
                <w:rFonts w:ascii="Aptos" w:hAnsi="Aptos"/>
                <w:spacing w:val="5"/>
                <w:w w:val="105"/>
                <w:sz w:val="20"/>
                <w:szCs w:val="20"/>
                <w:lang w:val="en-GB"/>
              </w:rPr>
              <w:t xml:space="preserve"> </w:t>
            </w:r>
            <w:r w:rsidRPr="000C0611">
              <w:rPr>
                <w:rFonts w:ascii="Aptos" w:hAnsi="Aptos"/>
                <w:spacing w:val="-4"/>
                <w:w w:val="105"/>
                <w:sz w:val="20"/>
                <w:szCs w:val="20"/>
                <w:lang w:val="en-GB"/>
              </w:rPr>
              <w:t>2026</w:t>
            </w:r>
          </w:p>
        </w:tc>
      </w:tr>
      <w:tr w:rsidR="00C14DF5" w:rsidRPr="000C0611" w14:paraId="0BCE0052" w14:textId="77777777" w:rsidTr="00C14DF5">
        <w:trPr>
          <w:trHeight w:val="567"/>
        </w:trPr>
        <w:tc>
          <w:tcPr>
            <w:tcW w:w="4312" w:type="dxa"/>
            <w:shd w:val="clear" w:color="auto" w:fill="DAE9F7" w:themeFill="text2" w:themeFillTint="1A"/>
            <w:vAlign w:val="center"/>
          </w:tcPr>
          <w:p w14:paraId="1614D07E" w14:textId="724A7DCB" w:rsidR="00C14DF5" w:rsidRPr="000C0611" w:rsidRDefault="00C14DF5" w:rsidP="002D6247">
            <w:pPr>
              <w:pStyle w:val="TableParagraph"/>
              <w:rPr>
                <w:rFonts w:ascii="Aptos" w:hAnsi="Aptos"/>
                <w:b/>
                <w:sz w:val="20"/>
                <w:szCs w:val="20"/>
                <w:lang w:val="en-GB"/>
              </w:rPr>
            </w:pPr>
            <w:r>
              <w:rPr>
                <w:rFonts w:ascii="Aptos" w:hAnsi="Aptos"/>
                <w:b/>
                <w:w w:val="110"/>
                <w:sz w:val="20"/>
                <w:szCs w:val="20"/>
                <w:lang w:val="en-GB"/>
              </w:rPr>
              <w:t>Lead HEP:</w:t>
            </w:r>
          </w:p>
        </w:tc>
        <w:tc>
          <w:tcPr>
            <w:tcW w:w="5530" w:type="dxa"/>
            <w:vAlign w:val="center"/>
          </w:tcPr>
          <w:p w14:paraId="378F3416" w14:textId="76971BA6" w:rsidR="00C14DF5" w:rsidRPr="000C0611" w:rsidRDefault="00C14DF5" w:rsidP="002D6247">
            <w:pPr>
              <w:pStyle w:val="TableParagraph"/>
              <w:ind w:left="7"/>
              <w:rPr>
                <w:rFonts w:ascii="Aptos" w:hAnsi="Aptos"/>
                <w:sz w:val="20"/>
                <w:szCs w:val="20"/>
                <w:lang w:val="en-GB"/>
              </w:rPr>
            </w:pPr>
            <w:r w:rsidRPr="000C0611">
              <w:rPr>
                <w:rFonts w:ascii="Aptos" w:hAnsi="Aptos"/>
                <w:w w:val="105"/>
                <w:sz w:val="20"/>
                <w:szCs w:val="20"/>
                <w:lang w:val="en-GB"/>
              </w:rPr>
              <w:t>Annex A1</w:t>
            </w:r>
            <w:r w:rsidRPr="000C0611">
              <w:rPr>
                <w:rFonts w:ascii="Aptos" w:hAnsi="Aptos"/>
                <w:spacing w:val="-4"/>
                <w:w w:val="105"/>
                <w:sz w:val="20"/>
                <w:szCs w:val="20"/>
                <w:lang w:val="en-GB"/>
              </w:rPr>
              <w:t xml:space="preserve"> </w:t>
            </w:r>
            <w:r w:rsidRPr="000C0611">
              <w:rPr>
                <w:rFonts w:ascii="Aptos" w:hAnsi="Aptos"/>
                <w:w w:val="105"/>
                <w:sz w:val="20"/>
                <w:szCs w:val="20"/>
                <w:lang w:val="en-GB"/>
              </w:rPr>
              <w:t>Academic</w:t>
            </w:r>
            <w:r w:rsidRPr="000C0611">
              <w:rPr>
                <w:rFonts w:ascii="Aptos" w:hAnsi="Aptos"/>
                <w:spacing w:val="-3"/>
                <w:w w:val="105"/>
                <w:sz w:val="20"/>
                <w:szCs w:val="20"/>
                <w:lang w:val="en-GB"/>
              </w:rPr>
              <w:t xml:space="preserve"> </w:t>
            </w:r>
            <w:r w:rsidRPr="000C0611">
              <w:rPr>
                <w:rFonts w:ascii="Aptos" w:hAnsi="Aptos"/>
                <w:w w:val="105"/>
                <w:sz w:val="20"/>
                <w:szCs w:val="20"/>
                <w:lang w:val="en-GB"/>
              </w:rPr>
              <w:t>Regulations</w:t>
            </w:r>
            <w:r w:rsidRPr="000C0611">
              <w:rPr>
                <w:rFonts w:ascii="Aptos" w:hAnsi="Aptos"/>
                <w:spacing w:val="-2"/>
                <w:w w:val="105"/>
                <w:sz w:val="20"/>
                <w:szCs w:val="20"/>
                <w:lang w:val="en-GB"/>
              </w:rPr>
              <w:t xml:space="preserve"> </w:t>
            </w:r>
            <w:r w:rsidRPr="000C0611">
              <w:rPr>
                <w:rFonts w:ascii="Aptos" w:hAnsi="Aptos"/>
                <w:w w:val="105"/>
                <w:sz w:val="20"/>
                <w:szCs w:val="20"/>
                <w:lang w:val="en-GB"/>
              </w:rPr>
              <w:t>&amp;</w:t>
            </w:r>
            <w:r w:rsidRPr="000C0611">
              <w:rPr>
                <w:rFonts w:ascii="Aptos" w:hAnsi="Aptos"/>
                <w:spacing w:val="-3"/>
                <w:w w:val="105"/>
                <w:sz w:val="20"/>
                <w:szCs w:val="20"/>
                <w:lang w:val="en-GB"/>
              </w:rPr>
              <w:t xml:space="preserve"> </w:t>
            </w:r>
            <w:r w:rsidRPr="000C0611">
              <w:rPr>
                <w:rFonts w:ascii="Aptos" w:hAnsi="Aptos"/>
                <w:w w:val="105"/>
                <w:sz w:val="20"/>
                <w:szCs w:val="20"/>
                <w:lang w:val="en-GB"/>
              </w:rPr>
              <w:t>Credit</w:t>
            </w:r>
            <w:r w:rsidRPr="000C0611">
              <w:rPr>
                <w:rFonts w:ascii="Aptos" w:hAnsi="Aptos"/>
                <w:spacing w:val="1"/>
                <w:w w:val="105"/>
                <w:sz w:val="20"/>
                <w:szCs w:val="20"/>
                <w:lang w:val="en-GB"/>
              </w:rPr>
              <w:t xml:space="preserve"> </w:t>
            </w:r>
            <w:r w:rsidRPr="000C0611">
              <w:rPr>
                <w:rFonts w:ascii="Aptos" w:hAnsi="Aptos"/>
                <w:spacing w:val="-2"/>
                <w:w w:val="105"/>
                <w:sz w:val="20"/>
                <w:szCs w:val="20"/>
                <w:lang w:val="en-GB"/>
              </w:rPr>
              <w:t>Framework</w:t>
            </w:r>
          </w:p>
        </w:tc>
      </w:tr>
      <w:tr w:rsidR="00C14DF5" w:rsidRPr="000C0611" w14:paraId="7C950B28" w14:textId="77777777" w:rsidTr="00C14DF5">
        <w:trPr>
          <w:trHeight w:val="567"/>
        </w:trPr>
        <w:tc>
          <w:tcPr>
            <w:tcW w:w="4312" w:type="dxa"/>
            <w:shd w:val="clear" w:color="auto" w:fill="DAE9F7" w:themeFill="text2" w:themeFillTint="1A"/>
            <w:vAlign w:val="center"/>
          </w:tcPr>
          <w:p w14:paraId="684B593F" w14:textId="77777777" w:rsidR="00C14DF5" w:rsidRPr="000C0611" w:rsidRDefault="00C14DF5" w:rsidP="002D6247">
            <w:pPr>
              <w:pStyle w:val="TableParagraph"/>
              <w:spacing w:line="267" w:lineRule="exact"/>
              <w:rPr>
                <w:rFonts w:ascii="Aptos" w:hAnsi="Aptos"/>
                <w:b/>
                <w:sz w:val="20"/>
                <w:szCs w:val="20"/>
                <w:lang w:val="en-GB"/>
              </w:rPr>
            </w:pPr>
            <w:r w:rsidRPr="000C0611">
              <w:rPr>
                <w:rFonts w:ascii="Aptos" w:hAnsi="Aptos"/>
                <w:b/>
                <w:w w:val="110"/>
                <w:sz w:val="20"/>
                <w:szCs w:val="20"/>
                <w:lang w:val="en-GB"/>
              </w:rPr>
              <w:t>Related</w:t>
            </w:r>
            <w:r w:rsidRPr="000C0611">
              <w:rPr>
                <w:rFonts w:ascii="Aptos" w:hAnsi="Aptos"/>
                <w:b/>
                <w:spacing w:val="68"/>
                <w:w w:val="150"/>
                <w:sz w:val="20"/>
                <w:szCs w:val="20"/>
                <w:lang w:val="en-GB"/>
              </w:rPr>
              <w:t xml:space="preserve"> </w:t>
            </w:r>
            <w:r w:rsidRPr="000C0611">
              <w:rPr>
                <w:rFonts w:ascii="Aptos" w:hAnsi="Aptos"/>
                <w:b/>
                <w:w w:val="110"/>
                <w:sz w:val="20"/>
                <w:szCs w:val="20"/>
                <w:lang w:val="en-GB"/>
              </w:rPr>
              <w:t>Policies,</w:t>
            </w:r>
            <w:r w:rsidRPr="000C0611">
              <w:rPr>
                <w:rFonts w:ascii="Aptos" w:hAnsi="Aptos"/>
                <w:b/>
                <w:spacing w:val="5"/>
                <w:w w:val="110"/>
                <w:sz w:val="20"/>
                <w:szCs w:val="20"/>
                <w:lang w:val="en-GB"/>
              </w:rPr>
              <w:t xml:space="preserve"> </w:t>
            </w:r>
            <w:r w:rsidRPr="000C0611">
              <w:rPr>
                <w:rFonts w:ascii="Aptos" w:hAnsi="Aptos"/>
                <w:b/>
                <w:w w:val="110"/>
                <w:sz w:val="20"/>
                <w:szCs w:val="20"/>
                <w:lang w:val="en-GB"/>
              </w:rPr>
              <w:t>Procedures</w:t>
            </w:r>
            <w:r w:rsidRPr="000C0611">
              <w:rPr>
                <w:rFonts w:ascii="Aptos" w:hAnsi="Aptos"/>
                <w:b/>
                <w:spacing w:val="3"/>
                <w:w w:val="110"/>
                <w:sz w:val="20"/>
                <w:szCs w:val="20"/>
                <w:lang w:val="en-GB"/>
              </w:rPr>
              <w:t xml:space="preserve"> </w:t>
            </w:r>
            <w:r w:rsidRPr="000C0611">
              <w:rPr>
                <w:rFonts w:ascii="Aptos" w:hAnsi="Aptos"/>
                <w:b/>
                <w:spacing w:val="-5"/>
                <w:w w:val="110"/>
                <w:sz w:val="20"/>
                <w:szCs w:val="20"/>
                <w:lang w:val="en-GB"/>
              </w:rPr>
              <w:t>and</w:t>
            </w:r>
          </w:p>
          <w:p w14:paraId="78EEF279" w14:textId="2DABB621" w:rsidR="00C14DF5" w:rsidRPr="000C0611" w:rsidRDefault="00C14DF5" w:rsidP="002D6247">
            <w:pPr>
              <w:pStyle w:val="TableParagraph"/>
              <w:rPr>
                <w:rFonts w:ascii="Aptos" w:hAnsi="Aptos"/>
                <w:b/>
                <w:sz w:val="20"/>
                <w:szCs w:val="20"/>
                <w:lang w:val="en-GB"/>
              </w:rPr>
            </w:pPr>
            <w:r w:rsidRPr="000C0611">
              <w:rPr>
                <w:rFonts w:ascii="Aptos" w:hAnsi="Aptos"/>
                <w:b/>
                <w:spacing w:val="-2"/>
                <w:w w:val="110"/>
                <w:sz w:val="20"/>
                <w:szCs w:val="20"/>
                <w:lang w:val="en-GB"/>
              </w:rPr>
              <w:t>Guidance:</w:t>
            </w:r>
          </w:p>
        </w:tc>
        <w:tc>
          <w:tcPr>
            <w:tcW w:w="5530" w:type="dxa"/>
            <w:vAlign w:val="center"/>
          </w:tcPr>
          <w:p w14:paraId="01D8FE01" w14:textId="31093C1C" w:rsidR="00C14DF5" w:rsidRPr="000C0611" w:rsidRDefault="00C14DF5" w:rsidP="002D6247">
            <w:pPr>
              <w:pStyle w:val="TableParagraph"/>
              <w:ind w:left="7"/>
              <w:rPr>
                <w:rFonts w:ascii="Aptos" w:hAnsi="Aptos"/>
                <w:sz w:val="20"/>
                <w:szCs w:val="20"/>
                <w:lang w:val="en-GB"/>
              </w:rPr>
            </w:pPr>
            <w:r w:rsidRPr="00C14DF5">
              <w:rPr>
                <w:rFonts w:ascii="Aptos" w:hAnsi="Aptos"/>
                <w:w w:val="105"/>
                <w:sz w:val="20"/>
                <w:szCs w:val="20"/>
                <w:lang w:val="en-GB"/>
              </w:rPr>
              <w:t>Northern School of Contemporary Dance (NSCD)</w:t>
            </w:r>
          </w:p>
        </w:tc>
      </w:tr>
      <w:tr w:rsidR="00C14DF5" w:rsidRPr="000C0611" w14:paraId="6B94E293" w14:textId="77777777" w:rsidTr="00C14DF5">
        <w:trPr>
          <w:trHeight w:val="850"/>
        </w:trPr>
        <w:tc>
          <w:tcPr>
            <w:tcW w:w="4312" w:type="dxa"/>
            <w:shd w:val="clear" w:color="auto" w:fill="DAE9F7" w:themeFill="text2" w:themeFillTint="1A"/>
            <w:vAlign w:val="center"/>
          </w:tcPr>
          <w:p w14:paraId="4FEB34F0" w14:textId="6C0F1D76" w:rsidR="00C14DF5" w:rsidRPr="000C0611" w:rsidRDefault="00C14DF5" w:rsidP="002D6247">
            <w:pPr>
              <w:pStyle w:val="TableParagraph"/>
              <w:spacing w:line="251" w:lineRule="exact"/>
              <w:rPr>
                <w:rFonts w:ascii="Aptos" w:hAnsi="Aptos"/>
                <w:b/>
                <w:sz w:val="20"/>
                <w:szCs w:val="20"/>
                <w:lang w:val="en-GB"/>
              </w:rPr>
            </w:pPr>
            <w:r w:rsidRPr="00C14DF5">
              <w:rPr>
                <w:rFonts w:ascii="Aptos" w:hAnsi="Aptos"/>
                <w:b/>
                <w:bCs/>
                <w:w w:val="110"/>
                <w:sz w:val="20"/>
                <w:szCs w:val="20"/>
                <w:lang w:val="en-GB"/>
              </w:rPr>
              <w:t>Related NSCD policies:</w:t>
            </w:r>
          </w:p>
        </w:tc>
        <w:tc>
          <w:tcPr>
            <w:tcW w:w="5530" w:type="dxa"/>
            <w:vAlign w:val="center"/>
          </w:tcPr>
          <w:p w14:paraId="0D5AB315" w14:textId="46D632BC" w:rsidR="00C14DF5" w:rsidRPr="000C0611" w:rsidRDefault="00C14DF5" w:rsidP="002D6247">
            <w:pPr>
              <w:pStyle w:val="TableParagraph"/>
              <w:spacing w:line="268" w:lineRule="exact"/>
              <w:ind w:left="7"/>
              <w:rPr>
                <w:rFonts w:ascii="Aptos" w:hAnsi="Aptos"/>
                <w:sz w:val="20"/>
                <w:szCs w:val="20"/>
                <w:lang w:val="en-GB"/>
              </w:rPr>
            </w:pPr>
            <w:r w:rsidRPr="00C14DF5">
              <w:rPr>
                <w:rFonts w:ascii="Aptos" w:hAnsi="Aptos"/>
                <w:w w:val="105"/>
                <w:sz w:val="20"/>
                <w:szCs w:val="20"/>
                <w:lang w:val="en-GB"/>
              </w:rPr>
              <w:t>NSCD Fees &amp; Course Deposits Policy; Terms &amp; Conditions; Student Protection Plan; Refunds and Compensation Policy</w:t>
            </w:r>
          </w:p>
        </w:tc>
      </w:tr>
      <w:tr w:rsidR="00C14DF5" w:rsidRPr="000C0611" w14:paraId="3CEC4ECF" w14:textId="77777777" w:rsidTr="00C14DF5">
        <w:trPr>
          <w:trHeight w:val="850"/>
        </w:trPr>
        <w:tc>
          <w:tcPr>
            <w:tcW w:w="4312" w:type="dxa"/>
            <w:shd w:val="clear" w:color="auto" w:fill="DAE9F7" w:themeFill="text2" w:themeFillTint="1A"/>
            <w:vAlign w:val="center"/>
          </w:tcPr>
          <w:p w14:paraId="2965178B" w14:textId="145B3018" w:rsidR="00C14DF5" w:rsidRPr="000C0611" w:rsidRDefault="00C14DF5" w:rsidP="002D6247">
            <w:pPr>
              <w:pStyle w:val="TableParagraph"/>
              <w:spacing w:line="251" w:lineRule="exact"/>
              <w:rPr>
                <w:rFonts w:ascii="Aptos" w:hAnsi="Aptos"/>
                <w:b/>
                <w:sz w:val="20"/>
                <w:szCs w:val="20"/>
                <w:lang w:val="en-GB"/>
              </w:rPr>
            </w:pPr>
            <w:proofErr w:type="spellStart"/>
            <w:r w:rsidRPr="000C0611">
              <w:rPr>
                <w:rFonts w:ascii="Aptos" w:hAnsi="Aptos"/>
                <w:b/>
                <w:w w:val="110"/>
                <w:sz w:val="20"/>
                <w:szCs w:val="20"/>
                <w:lang w:val="en-GB"/>
              </w:rPr>
              <w:t>OfS</w:t>
            </w:r>
            <w:proofErr w:type="spellEnd"/>
            <w:r w:rsidRPr="000C0611">
              <w:rPr>
                <w:rFonts w:ascii="Aptos" w:hAnsi="Aptos"/>
                <w:b/>
                <w:spacing w:val="3"/>
                <w:w w:val="110"/>
                <w:sz w:val="20"/>
                <w:szCs w:val="20"/>
                <w:lang w:val="en-GB"/>
              </w:rPr>
              <w:t xml:space="preserve"> </w:t>
            </w:r>
            <w:r w:rsidRPr="000C0611">
              <w:rPr>
                <w:rFonts w:ascii="Aptos" w:hAnsi="Aptos"/>
                <w:b/>
                <w:w w:val="110"/>
                <w:sz w:val="20"/>
                <w:szCs w:val="20"/>
                <w:lang w:val="en-GB"/>
              </w:rPr>
              <w:t>Conditions</w:t>
            </w:r>
            <w:r w:rsidRPr="000C0611">
              <w:rPr>
                <w:rFonts w:ascii="Aptos" w:hAnsi="Aptos"/>
                <w:b/>
                <w:spacing w:val="3"/>
                <w:w w:val="110"/>
                <w:sz w:val="20"/>
                <w:szCs w:val="20"/>
                <w:lang w:val="en-GB"/>
              </w:rPr>
              <w:t xml:space="preserve"> </w:t>
            </w:r>
            <w:r w:rsidRPr="000C0611">
              <w:rPr>
                <w:rFonts w:ascii="Aptos" w:hAnsi="Aptos"/>
                <w:b/>
                <w:spacing w:val="-2"/>
                <w:w w:val="110"/>
                <w:sz w:val="20"/>
                <w:szCs w:val="20"/>
                <w:lang w:val="en-GB"/>
              </w:rPr>
              <w:t>reference:</w:t>
            </w:r>
          </w:p>
        </w:tc>
        <w:tc>
          <w:tcPr>
            <w:tcW w:w="5530" w:type="dxa"/>
            <w:vAlign w:val="center"/>
          </w:tcPr>
          <w:p w14:paraId="2644EAB1" w14:textId="79873960" w:rsidR="00C14DF5" w:rsidRPr="000C0611" w:rsidRDefault="00C14DF5" w:rsidP="002D6247">
            <w:pPr>
              <w:pStyle w:val="TableParagraph"/>
              <w:spacing w:line="268" w:lineRule="exact"/>
              <w:ind w:left="7"/>
              <w:rPr>
                <w:rFonts w:ascii="Aptos" w:hAnsi="Aptos"/>
                <w:sz w:val="20"/>
                <w:szCs w:val="20"/>
                <w:lang w:val="en-GB"/>
              </w:rPr>
            </w:pPr>
            <w:r w:rsidRPr="000C0611">
              <w:rPr>
                <w:rFonts w:ascii="Aptos" w:hAnsi="Aptos"/>
                <w:w w:val="105"/>
                <w:sz w:val="20"/>
                <w:szCs w:val="20"/>
                <w:lang w:val="en-GB"/>
              </w:rPr>
              <w:t>Conditions</w:t>
            </w:r>
            <w:r w:rsidRPr="000C0611">
              <w:rPr>
                <w:rFonts w:ascii="Aptos" w:hAnsi="Aptos"/>
                <w:spacing w:val="19"/>
                <w:w w:val="110"/>
                <w:sz w:val="20"/>
                <w:szCs w:val="20"/>
                <w:lang w:val="en-GB"/>
              </w:rPr>
              <w:t xml:space="preserve"> </w:t>
            </w:r>
            <w:r w:rsidRPr="000C0611">
              <w:rPr>
                <w:rFonts w:ascii="Aptos" w:hAnsi="Aptos"/>
                <w:spacing w:val="-10"/>
                <w:w w:val="110"/>
                <w:sz w:val="20"/>
                <w:szCs w:val="20"/>
                <w:lang w:val="en-GB"/>
              </w:rPr>
              <w:t>C</w:t>
            </w:r>
          </w:p>
        </w:tc>
      </w:tr>
      <w:tr w:rsidR="00C14DF5" w:rsidRPr="000C0611" w14:paraId="0133DD0B" w14:textId="77777777" w:rsidTr="00C14DF5">
        <w:trPr>
          <w:trHeight w:val="850"/>
        </w:trPr>
        <w:tc>
          <w:tcPr>
            <w:tcW w:w="4312" w:type="dxa"/>
            <w:shd w:val="clear" w:color="auto" w:fill="DAE9F7" w:themeFill="text2" w:themeFillTint="1A"/>
            <w:vAlign w:val="center"/>
          </w:tcPr>
          <w:p w14:paraId="5098321E" w14:textId="4BA7EC6E" w:rsidR="00C14DF5" w:rsidRPr="000C0611" w:rsidRDefault="00C14DF5" w:rsidP="002D6247">
            <w:pPr>
              <w:pStyle w:val="TableParagraph"/>
              <w:rPr>
                <w:rFonts w:ascii="Aptos" w:hAnsi="Aptos"/>
                <w:b/>
                <w:sz w:val="20"/>
                <w:szCs w:val="20"/>
                <w:lang w:val="en-GB"/>
              </w:rPr>
            </w:pPr>
            <w:r w:rsidRPr="000C0611">
              <w:rPr>
                <w:rFonts w:ascii="Aptos" w:hAnsi="Aptos"/>
                <w:b/>
                <w:spacing w:val="2"/>
                <w:sz w:val="20"/>
                <w:szCs w:val="20"/>
                <w:lang w:val="en-GB"/>
              </w:rPr>
              <w:t>Equality</w:t>
            </w:r>
            <w:r w:rsidRPr="000C0611">
              <w:rPr>
                <w:rFonts w:ascii="Aptos" w:hAnsi="Aptos"/>
                <w:b/>
                <w:spacing w:val="43"/>
                <w:sz w:val="20"/>
                <w:szCs w:val="20"/>
                <w:lang w:val="en-GB"/>
              </w:rPr>
              <w:t xml:space="preserve"> </w:t>
            </w:r>
            <w:r w:rsidRPr="000C0611">
              <w:rPr>
                <w:rFonts w:ascii="Aptos" w:hAnsi="Aptos"/>
                <w:b/>
                <w:spacing w:val="2"/>
                <w:sz w:val="20"/>
                <w:szCs w:val="20"/>
                <w:lang w:val="en-GB"/>
              </w:rPr>
              <w:t>and</w:t>
            </w:r>
            <w:r w:rsidRPr="000C0611">
              <w:rPr>
                <w:rFonts w:ascii="Aptos" w:hAnsi="Aptos"/>
                <w:b/>
                <w:spacing w:val="41"/>
                <w:sz w:val="20"/>
                <w:szCs w:val="20"/>
                <w:lang w:val="en-GB"/>
              </w:rPr>
              <w:t xml:space="preserve"> </w:t>
            </w:r>
            <w:r w:rsidRPr="000C0611">
              <w:rPr>
                <w:rFonts w:ascii="Aptos" w:hAnsi="Aptos"/>
                <w:b/>
                <w:spacing w:val="2"/>
                <w:sz w:val="20"/>
                <w:szCs w:val="20"/>
                <w:lang w:val="en-GB"/>
              </w:rPr>
              <w:t>Diversity</w:t>
            </w:r>
            <w:r w:rsidRPr="000C0611">
              <w:rPr>
                <w:rFonts w:ascii="Aptos" w:hAnsi="Aptos"/>
                <w:b/>
                <w:spacing w:val="43"/>
                <w:sz w:val="20"/>
                <w:szCs w:val="20"/>
                <w:lang w:val="en-GB"/>
              </w:rPr>
              <w:t xml:space="preserve"> </w:t>
            </w:r>
            <w:r w:rsidRPr="000C0611">
              <w:rPr>
                <w:rFonts w:ascii="Aptos" w:hAnsi="Aptos"/>
                <w:b/>
                <w:spacing w:val="-2"/>
                <w:sz w:val="20"/>
                <w:szCs w:val="20"/>
                <w:lang w:val="en-GB"/>
              </w:rPr>
              <w:t>Considerations:</w:t>
            </w:r>
          </w:p>
        </w:tc>
        <w:tc>
          <w:tcPr>
            <w:tcW w:w="5530" w:type="dxa"/>
            <w:vAlign w:val="center"/>
          </w:tcPr>
          <w:p w14:paraId="42E1DE84" w14:textId="77777777" w:rsidR="00C14DF5" w:rsidRPr="000C0611" w:rsidRDefault="00C14DF5" w:rsidP="002D6247">
            <w:pPr>
              <w:pStyle w:val="TableParagraph"/>
              <w:ind w:left="7"/>
              <w:rPr>
                <w:rFonts w:ascii="Aptos" w:hAnsi="Aptos"/>
                <w:sz w:val="20"/>
                <w:szCs w:val="20"/>
                <w:lang w:val="en-GB"/>
              </w:rPr>
            </w:pPr>
            <w:r w:rsidRPr="000C0611">
              <w:rPr>
                <w:rFonts w:ascii="Aptos" w:hAnsi="Aptos"/>
                <w:w w:val="105"/>
                <w:sz w:val="20"/>
                <w:szCs w:val="20"/>
                <w:lang w:val="en-GB"/>
              </w:rPr>
              <w:t>Policy</w:t>
            </w:r>
            <w:r w:rsidRPr="000C0611">
              <w:rPr>
                <w:rFonts w:ascii="Aptos" w:hAnsi="Aptos"/>
                <w:spacing w:val="3"/>
                <w:w w:val="105"/>
                <w:sz w:val="20"/>
                <w:szCs w:val="20"/>
                <w:lang w:val="en-GB"/>
              </w:rPr>
              <w:t xml:space="preserve"> </w:t>
            </w:r>
            <w:r w:rsidRPr="000C0611">
              <w:rPr>
                <w:rFonts w:ascii="Aptos" w:hAnsi="Aptos"/>
                <w:w w:val="105"/>
                <w:sz w:val="20"/>
                <w:szCs w:val="20"/>
                <w:lang w:val="en-GB"/>
              </w:rPr>
              <w:t>should</w:t>
            </w:r>
            <w:r w:rsidRPr="000C0611">
              <w:rPr>
                <w:rFonts w:ascii="Aptos" w:hAnsi="Aptos"/>
                <w:spacing w:val="3"/>
                <w:w w:val="105"/>
                <w:sz w:val="20"/>
                <w:szCs w:val="20"/>
                <w:lang w:val="en-GB"/>
              </w:rPr>
              <w:t xml:space="preserve"> </w:t>
            </w:r>
            <w:r w:rsidRPr="000C0611">
              <w:rPr>
                <w:rFonts w:ascii="Aptos" w:hAnsi="Aptos"/>
                <w:w w:val="105"/>
                <w:sz w:val="20"/>
                <w:szCs w:val="20"/>
                <w:lang w:val="en-GB"/>
              </w:rPr>
              <w:t>be</w:t>
            </w:r>
            <w:r w:rsidRPr="000C0611">
              <w:rPr>
                <w:rFonts w:ascii="Aptos" w:hAnsi="Aptos"/>
                <w:spacing w:val="3"/>
                <w:w w:val="105"/>
                <w:sz w:val="20"/>
                <w:szCs w:val="20"/>
                <w:lang w:val="en-GB"/>
              </w:rPr>
              <w:t xml:space="preserve"> </w:t>
            </w:r>
            <w:r w:rsidRPr="000C0611">
              <w:rPr>
                <w:rFonts w:ascii="Aptos" w:hAnsi="Aptos"/>
                <w:w w:val="105"/>
                <w:sz w:val="20"/>
                <w:szCs w:val="20"/>
                <w:lang w:val="en-GB"/>
              </w:rPr>
              <w:t>available</w:t>
            </w:r>
            <w:r w:rsidRPr="000C0611">
              <w:rPr>
                <w:rFonts w:ascii="Aptos" w:hAnsi="Aptos"/>
                <w:spacing w:val="3"/>
                <w:w w:val="105"/>
                <w:sz w:val="20"/>
                <w:szCs w:val="20"/>
                <w:lang w:val="en-GB"/>
              </w:rPr>
              <w:t xml:space="preserve"> </w:t>
            </w:r>
            <w:r w:rsidRPr="000C0611">
              <w:rPr>
                <w:rFonts w:ascii="Aptos" w:hAnsi="Aptos"/>
                <w:w w:val="105"/>
                <w:sz w:val="20"/>
                <w:szCs w:val="20"/>
                <w:lang w:val="en-GB"/>
              </w:rPr>
              <w:t>in</w:t>
            </w:r>
            <w:r w:rsidRPr="000C0611">
              <w:rPr>
                <w:rFonts w:ascii="Aptos" w:hAnsi="Aptos"/>
                <w:spacing w:val="2"/>
                <w:w w:val="105"/>
                <w:sz w:val="20"/>
                <w:szCs w:val="20"/>
                <w:lang w:val="en-GB"/>
              </w:rPr>
              <w:t xml:space="preserve"> </w:t>
            </w:r>
            <w:r w:rsidRPr="000C0611">
              <w:rPr>
                <w:rFonts w:ascii="Aptos" w:hAnsi="Aptos"/>
                <w:w w:val="105"/>
                <w:sz w:val="20"/>
                <w:szCs w:val="20"/>
                <w:lang w:val="en-GB"/>
              </w:rPr>
              <w:t>accessible</w:t>
            </w:r>
            <w:r w:rsidRPr="000C0611">
              <w:rPr>
                <w:rFonts w:ascii="Aptos" w:hAnsi="Aptos"/>
                <w:spacing w:val="6"/>
                <w:w w:val="105"/>
                <w:sz w:val="20"/>
                <w:szCs w:val="20"/>
                <w:lang w:val="en-GB"/>
              </w:rPr>
              <w:t xml:space="preserve"> </w:t>
            </w:r>
            <w:r w:rsidRPr="000C0611">
              <w:rPr>
                <w:rFonts w:ascii="Aptos" w:hAnsi="Aptos"/>
                <w:w w:val="105"/>
                <w:sz w:val="20"/>
                <w:szCs w:val="20"/>
                <w:lang w:val="en-GB"/>
              </w:rPr>
              <w:t>format</w:t>
            </w:r>
            <w:r w:rsidRPr="000C0611">
              <w:rPr>
                <w:rFonts w:ascii="Aptos" w:hAnsi="Aptos"/>
                <w:spacing w:val="5"/>
                <w:w w:val="105"/>
                <w:sz w:val="20"/>
                <w:szCs w:val="20"/>
                <w:lang w:val="en-GB"/>
              </w:rPr>
              <w:t xml:space="preserve"> </w:t>
            </w:r>
            <w:r w:rsidRPr="000C0611">
              <w:rPr>
                <w:rFonts w:ascii="Aptos" w:hAnsi="Aptos"/>
                <w:w w:val="105"/>
                <w:sz w:val="20"/>
                <w:szCs w:val="20"/>
                <w:lang w:val="en-GB"/>
              </w:rPr>
              <w:t>for</w:t>
            </w:r>
            <w:r w:rsidRPr="000C0611">
              <w:rPr>
                <w:rFonts w:ascii="Aptos" w:hAnsi="Aptos"/>
                <w:spacing w:val="4"/>
                <w:w w:val="105"/>
                <w:sz w:val="20"/>
                <w:szCs w:val="20"/>
                <w:lang w:val="en-GB"/>
              </w:rPr>
              <w:t xml:space="preserve"> </w:t>
            </w:r>
            <w:r w:rsidRPr="000C0611">
              <w:rPr>
                <w:rFonts w:ascii="Aptos" w:hAnsi="Aptos"/>
                <w:spacing w:val="-5"/>
                <w:w w:val="105"/>
                <w:sz w:val="20"/>
                <w:szCs w:val="20"/>
                <w:lang w:val="en-GB"/>
              </w:rPr>
              <w:t>all</w:t>
            </w:r>
          </w:p>
          <w:p w14:paraId="743A71FD" w14:textId="6E224C10" w:rsidR="00C14DF5" w:rsidRPr="000C0611" w:rsidRDefault="00C14DF5" w:rsidP="002D6247">
            <w:pPr>
              <w:pStyle w:val="TableParagraph"/>
              <w:spacing w:before="1" w:line="252" w:lineRule="exact"/>
              <w:ind w:left="7"/>
              <w:rPr>
                <w:rFonts w:ascii="Aptos" w:hAnsi="Aptos"/>
                <w:sz w:val="20"/>
                <w:szCs w:val="20"/>
                <w:lang w:val="en-GB"/>
              </w:rPr>
            </w:pPr>
            <w:r w:rsidRPr="000C0611">
              <w:rPr>
                <w:rFonts w:ascii="Aptos" w:hAnsi="Aptos"/>
                <w:spacing w:val="-2"/>
                <w:w w:val="110"/>
                <w:sz w:val="20"/>
                <w:szCs w:val="20"/>
                <w:lang w:val="en-GB"/>
              </w:rPr>
              <w:t>students.</w:t>
            </w:r>
          </w:p>
        </w:tc>
      </w:tr>
    </w:tbl>
    <w:p w14:paraId="0FD6011B" w14:textId="77777777" w:rsidR="002D6247" w:rsidRPr="000C0611" w:rsidRDefault="002D6247" w:rsidP="002D6247">
      <w:pPr>
        <w:pStyle w:val="TableParagraph"/>
        <w:spacing w:line="240" w:lineRule="auto"/>
        <w:ind w:left="0"/>
        <w:rPr>
          <w:b/>
          <w:lang w:val="en-GB"/>
        </w:rPr>
        <w:sectPr w:rsidR="002D6247" w:rsidRPr="000C0611" w:rsidSect="008A1B4E">
          <w:headerReference w:type="default" r:id="rId8"/>
          <w:footerReference w:type="default" r:id="rId9"/>
          <w:pgSz w:w="11940" w:h="16860"/>
          <w:pgMar w:top="1134" w:right="851" w:bottom="851" w:left="567" w:header="680" w:footer="283" w:gutter="0"/>
          <w:pgNumType w:start="1"/>
          <w:cols w:space="720"/>
          <w:docGrid w:linePitch="299"/>
        </w:sectPr>
      </w:pPr>
    </w:p>
    <w:p w14:paraId="01233035" w14:textId="77777777" w:rsidR="004522F8" w:rsidRDefault="004522F8" w:rsidP="004522F8">
      <w:pPr>
        <w:rPr>
          <w:rFonts w:ascii="Aptos" w:eastAsiaTheme="minorHAnsi" w:hAnsi="Aptos" w:cstheme="minorBidi"/>
          <w:b/>
          <w:bCs/>
          <w:color w:val="156082" w:themeColor="accent1"/>
          <w:kern w:val="2"/>
          <w:sz w:val="28"/>
          <w:szCs w:val="32"/>
          <w14:ligatures w14:val="standardContextual"/>
        </w:rPr>
      </w:pPr>
    </w:p>
    <w:sdt>
      <w:sdtPr>
        <w:id w:val="1777220496"/>
        <w:docPartObj>
          <w:docPartGallery w:val="Table of Contents"/>
          <w:docPartUnique/>
        </w:docPartObj>
      </w:sdtPr>
      <w:sdtEndPr>
        <w:rPr>
          <w:b/>
          <w:bCs/>
          <w:noProof/>
        </w:rPr>
      </w:sdtEndPr>
      <w:sdtContent>
        <w:p w14:paraId="2ACDAD87" w14:textId="77777777" w:rsidR="00955CE8" w:rsidRDefault="00955CE8" w:rsidP="00955CE8">
          <w:pPr>
            <w:ind w:firstLine="707"/>
            <w:rPr>
              <w:rFonts w:ascii="Aptos" w:hAnsi="Aptos"/>
              <w:b/>
              <w:color w:val="156082" w:themeColor="accent1"/>
              <w:w w:val="110"/>
              <w:sz w:val="28"/>
              <w:szCs w:val="28"/>
            </w:rPr>
          </w:pPr>
          <w:r w:rsidRPr="000C0611">
            <w:rPr>
              <w:rFonts w:ascii="Aptos" w:hAnsi="Aptos"/>
              <w:b/>
              <w:color w:val="156082" w:themeColor="accent1"/>
              <w:w w:val="110"/>
              <w:sz w:val="28"/>
              <w:szCs w:val="28"/>
            </w:rPr>
            <w:t>Table of Contents</w:t>
          </w:r>
        </w:p>
        <w:p w14:paraId="2F86E0C5" w14:textId="77777777" w:rsidR="00955CE8" w:rsidRPr="004522F8" w:rsidRDefault="00955CE8" w:rsidP="00955CE8">
          <w:pPr>
            <w:ind w:firstLine="707"/>
            <w:rPr>
              <w:rFonts w:ascii="Aptos" w:hAnsi="Aptos"/>
              <w:b/>
              <w:color w:val="156082" w:themeColor="accent1"/>
              <w:w w:val="110"/>
              <w:sz w:val="28"/>
              <w:szCs w:val="28"/>
            </w:rPr>
          </w:pPr>
        </w:p>
        <w:p w14:paraId="6469BF67" w14:textId="38405A4D"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fldChar w:fldCharType="begin"/>
          </w:r>
          <w:r>
            <w:instrText xml:space="preserve"> TOC \o "1-2" \u </w:instrText>
          </w:r>
          <w:r>
            <w:fldChar w:fldCharType="separate"/>
          </w:r>
          <w:r>
            <w:rPr>
              <w:noProof/>
            </w:rPr>
            <w:t>1.</w:t>
          </w:r>
          <w:r>
            <w:rPr>
              <w:rFonts w:asciiTheme="minorHAnsi" w:eastAsiaTheme="minorEastAsia" w:hAnsiTheme="minorHAnsi" w:cstheme="minorBidi"/>
              <w:b w:val="0"/>
              <w:bCs w:val="0"/>
              <w:noProof/>
              <w:kern w:val="2"/>
              <w:sz w:val="24"/>
              <w:szCs w:val="24"/>
              <w:lang w:eastAsia="en-GB"/>
              <w14:ligatures w14:val="standardContextual"/>
            </w:rPr>
            <w:tab/>
          </w:r>
          <w:r>
            <w:rPr>
              <w:noProof/>
            </w:rPr>
            <w:t>Purpose of the Policy</w:t>
          </w:r>
          <w:r>
            <w:rPr>
              <w:noProof/>
            </w:rPr>
            <w:tab/>
          </w:r>
          <w:r>
            <w:rPr>
              <w:noProof/>
            </w:rPr>
            <w:fldChar w:fldCharType="begin"/>
          </w:r>
          <w:r>
            <w:rPr>
              <w:noProof/>
            </w:rPr>
            <w:instrText xml:space="preserve"> PAGEREF _Toc229740755 \h </w:instrText>
          </w:r>
          <w:r>
            <w:rPr>
              <w:noProof/>
            </w:rPr>
          </w:r>
          <w:r>
            <w:rPr>
              <w:noProof/>
            </w:rPr>
            <w:fldChar w:fldCharType="separate"/>
          </w:r>
          <w:r>
            <w:rPr>
              <w:noProof/>
            </w:rPr>
            <w:t>3</w:t>
          </w:r>
          <w:r>
            <w:rPr>
              <w:noProof/>
            </w:rPr>
            <w:fldChar w:fldCharType="end"/>
          </w:r>
        </w:p>
        <w:p w14:paraId="47E0CA74" w14:textId="60AD8C88"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3.</w:t>
          </w:r>
          <w:r>
            <w:rPr>
              <w:rFonts w:asciiTheme="minorHAnsi" w:eastAsiaTheme="minorEastAsia" w:hAnsiTheme="minorHAnsi" w:cstheme="minorBidi"/>
              <w:b w:val="0"/>
              <w:bCs w:val="0"/>
              <w:noProof/>
              <w:kern w:val="2"/>
              <w:sz w:val="24"/>
              <w:szCs w:val="24"/>
              <w:lang w:eastAsia="en-GB"/>
              <w14:ligatures w14:val="standardContextual"/>
            </w:rPr>
            <w:tab/>
          </w:r>
          <w:r>
            <w:rPr>
              <w:noProof/>
            </w:rPr>
            <w:t>Key Principles ………………………………………………………………………………………………………………..</w:t>
          </w:r>
          <w:r>
            <w:rPr>
              <w:noProof/>
            </w:rPr>
            <w:fldChar w:fldCharType="begin"/>
          </w:r>
          <w:r>
            <w:rPr>
              <w:noProof/>
            </w:rPr>
            <w:instrText xml:space="preserve"> PAGEREF _Toc229740756 \h </w:instrText>
          </w:r>
          <w:r>
            <w:rPr>
              <w:noProof/>
            </w:rPr>
          </w:r>
          <w:r>
            <w:rPr>
              <w:noProof/>
            </w:rPr>
            <w:fldChar w:fldCharType="separate"/>
          </w:r>
          <w:r>
            <w:rPr>
              <w:noProof/>
            </w:rPr>
            <w:t>3</w:t>
          </w:r>
          <w:r>
            <w:rPr>
              <w:noProof/>
            </w:rPr>
            <w:fldChar w:fldCharType="end"/>
          </w:r>
        </w:p>
        <w:p w14:paraId="15C39D88" w14:textId="64190012"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4.</w:t>
          </w:r>
          <w:r>
            <w:rPr>
              <w:rFonts w:asciiTheme="minorHAnsi" w:eastAsiaTheme="minorEastAsia" w:hAnsiTheme="minorHAnsi" w:cstheme="minorBidi"/>
              <w:b w:val="0"/>
              <w:bCs w:val="0"/>
              <w:noProof/>
              <w:kern w:val="2"/>
              <w:sz w:val="24"/>
              <w:szCs w:val="24"/>
              <w:lang w:eastAsia="en-GB"/>
              <w14:ligatures w14:val="standardContextual"/>
            </w:rPr>
            <w:tab/>
          </w:r>
          <w:r>
            <w:rPr>
              <w:noProof/>
            </w:rPr>
            <w:t>Tuition Fees …………………………………………………………………………………………………………………..</w:t>
          </w:r>
          <w:r>
            <w:rPr>
              <w:noProof/>
            </w:rPr>
            <w:fldChar w:fldCharType="begin"/>
          </w:r>
          <w:r>
            <w:rPr>
              <w:noProof/>
            </w:rPr>
            <w:instrText xml:space="preserve"> PAGEREF _Toc229740757 \h </w:instrText>
          </w:r>
          <w:r>
            <w:rPr>
              <w:noProof/>
            </w:rPr>
          </w:r>
          <w:r>
            <w:rPr>
              <w:noProof/>
            </w:rPr>
            <w:fldChar w:fldCharType="separate"/>
          </w:r>
          <w:r>
            <w:rPr>
              <w:noProof/>
            </w:rPr>
            <w:t>3</w:t>
          </w:r>
          <w:r>
            <w:rPr>
              <w:noProof/>
            </w:rPr>
            <w:fldChar w:fldCharType="end"/>
          </w:r>
        </w:p>
        <w:p w14:paraId="0C7F38A3" w14:textId="4E0A15CD"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5.</w:t>
          </w:r>
          <w:r>
            <w:rPr>
              <w:rFonts w:asciiTheme="minorHAnsi" w:eastAsiaTheme="minorEastAsia" w:hAnsiTheme="minorHAnsi" w:cstheme="minorBidi"/>
              <w:b w:val="0"/>
              <w:bCs w:val="0"/>
              <w:noProof/>
              <w:kern w:val="2"/>
              <w:sz w:val="24"/>
              <w:szCs w:val="24"/>
              <w:lang w:eastAsia="en-GB"/>
              <w14:ligatures w14:val="standardContextual"/>
            </w:rPr>
            <w:tab/>
          </w:r>
          <w:r>
            <w:rPr>
              <w:noProof/>
            </w:rPr>
            <w:t>Annual Fee Levels and Increases</w:t>
          </w:r>
          <w:r>
            <w:rPr>
              <w:noProof/>
            </w:rPr>
            <w:tab/>
          </w:r>
          <w:r>
            <w:rPr>
              <w:noProof/>
            </w:rPr>
            <w:fldChar w:fldCharType="begin"/>
          </w:r>
          <w:r>
            <w:rPr>
              <w:noProof/>
            </w:rPr>
            <w:instrText xml:space="preserve"> PAGEREF _Toc229740758 \h </w:instrText>
          </w:r>
          <w:r>
            <w:rPr>
              <w:noProof/>
            </w:rPr>
          </w:r>
          <w:r>
            <w:rPr>
              <w:noProof/>
            </w:rPr>
            <w:fldChar w:fldCharType="separate"/>
          </w:r>
          <w:r>
            <w:rPr>
              <w:noProof/>
            </w:rPr>
            <w:t>3</w:t>
          </w:r>
          <w:r>
            <w:rPr>
              <w:noProof/>
            </w:rPr>
            <w:fldChar w:fldCharType="end"/>
          </w:r>
        </w:p>
        <w:p w14:paraId="07AC6A9C" w14:textId="56D2F567"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6.</w:t>
          </w:r>
          <w:r>
            <w:rPr>
              <w:rFonts w:asciiTheme="minorHAnsi" w:eastAsiaTheme="minorEastAsia" w:hAnsiTheme="minorHAnsi" w:cstheme="minorBidi"/>
              <w:b w:val="0"/>
              <w:bCs w:val="0"/>
              <w:noProof/>
              <w:kern w:val="2"/>
              <w:sz w:val="24"/>
              <w:szCs w:val="24"/>
              <w:lang w:eastAsia="en-GB"/>
              <w14:ligatures w14:val="standardContextual"/>
            </w:rPr>
            <w:tab/>
          </w:r>
          <w:r>
            <w:rPr>
              <w:noProof/>
            </w:rPr>
            <w:t>Payment of Tuition Fees</w:t>
          </w:r>
          <w:r>
            <w:rPr>
              <w:noProof/>
            </w:rPr>
            <w:tab/>
          </w:r>
          <w:r>
            <w:rPr>
              <w:noProof/>
            </w:rPr>
            <w:fldChar w:fldCharType="begin"/>
          </w:r>
          <w:r>
            <w:rPr>
              <w:noProof/>
            </w:rPr>
            <w:instrText xml:space="preserve"> PAGEREF _Toc229740759 \h </w:instrText>
          </w:r>
          <w:r>
            <w:rPr>
              <w:noProof/>
            </w:rPr>
          </w:r>
          <w:r>
            <w:rPr>
              <w:noProof/>
            </w:rPr>
            <w:fldChar w:fldCharType="separate"/>
          </w:r>
          <w:r>
            <w:rPr>
              <w:noProof/>
            </w:rPr>
            <w:t>4</w:t>
          </w:r>
          <w:r>
            <w:rPr>
              <w:noProof/>
            </w:rPr>
            <w:fldChar w:fldCharType="end"/>
          </w:r>
        </w:p>
        <w:p w14:paraId="7C828848" w14:textId="5D7A0EDA"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7.</w:t>
          </w:r>
          <w:r>
            <w:rPr>
              <w:rFonts w:asciiTheme="minorHAnsi" w:eastAsiaTheme="minorEastAsia" w:hAnsiTheme="minorHAnsi" w:cstheme="minorBidi"/>
              <w:b w:val="0"/>
              <w:bCs w:val="0"/>
              <w:noProof/>
              <w:kern w:val="2"/>
              <w:sz w:val="24"/>
              <w:szCs w:val="24"/>
              <w:lang w:eastAsia="en-GB"/>
              <w14:ligatures w14:val="standardContextual"/>
            </w:rPr>
            <w:tab/>
          </w:r>
          <w:r>
            <w:rPr>
              <w:noProof/>
            </w:rPr>
            <w:t>Instalment Options for Self-Funding Students</w:t>
          </w:r>
          <w:r>
            <w:rPr>
              <w:noProof/>
            </w:rPr>
            <w:tab/>
          </w:r>
          <w:r>
            <w:rPr>
              <w:noProof/>
            </w:rPr>
            <w:fldChar w:fldCharType="begin"/>
          </w:r>
          <w:r>
            <w:rPr>
              <w:noProof/>
            </w:rPr>
            <w:instrText xml:space="preserve"> PAGEREF _Toc229740760 \h </w:instrText>
          </w:r>
          <w:r>
            <w:rPr>
              <w:noProof/>
            </w:rPr>
          </w:r>
          <w:r>
            <w:rPr>
              <w:noProof/>
            </w:rPr>
            <w:fldChar w:fldCharType="separate"/>
          </w:r>
          <w:r>
            <w:rPr>
              <w:noProof/>
            </w:rPr>
            <w:t>4</w:t>
          </w:r>
          <w:r>
            <w:rPr>
              <w:noProof/>
            </w:rPr>
            <w:fldChar w:fldCharType="end"/>
          </w:r>
        </w:p>
        <w:p w14:paraId="36B33967" w14:textId="33744C6B"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8.</w:t>
          </w:r>
          <w:r>
            <w:rPr>
              <w:rFonts w:asciiTheme="minorHAnsi" w:eastAsiaTheme="minorEastAsia" w:hAnsiTheme="minorHAnsi" w:cstheme="minorBidi"/>
              <w:b w:val="0"/>
              <w:bCs w:val="0"/>
              <w:noProof/>
              <w:kern w:val="2"/>
              <w:sz w:val="24"/>
              <w:szCs w:val="24"/>
              <w:lang w:eastAsia="en-GB"/>
              <w14:ligatures w14:val="standardContextual"/>
            </w:rPr>
            <w:tab/>
          </w:r>
          <w:r>
            <w:rPr>
              <w:noProof/>
            </w:rPr>
            <w:t>Course Deposits</w:t>
          </w:r>
          <w:r>
            <w:rPr>
              <w:noProof/>
            </w:rPr>
            <w:tab/>
          </w:r>
          <w:r>
            <w:rPr>
              <w:noProof/>
            </w:rPr>
            <w:fldChar w:fldCharType="begin"/>
          </w:r>
          <w:r>
            <w:rPr>
              <w:noProof/>
            </w:rPr>
            <w:instrText xml:space="preserve"> PAGEREF _Toc229740761 \h </w:instrText>
          </w:r>
          <w:r>
            <w:rPr>
              <w:noProof/>
            </w:rPr>
          </w:r>
          <w:r>
            <w:rPr>
              <w:noProof/>
            </w:rPr>
            <w:fldChar w:fldCharType="separate"/>
          </w:r>
          <w:r>
            <w:rPr>
              <w:noProof/>
            </w:rPr>
            <w:t>4</w:t>
          </w:r>
          <w:r>
            <w:rPr>
              <w:noProof/>
            </w:rPr>
            <w:fldChar w:fldCharType="end"/>
          </w:r>
        </w:p>
        <w:p w14:paraId="14ADF904" w14:textId="35A09227"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9.</w:t>
          </w:r>
          <w:r>
            <w:rPr>
              <w:rFonts w:asciiTheme="minorHAnsi" w:eastAsiaTheme="minorEastAsia" w:hAnsiTheme="minorHAnsi" w:cstheme="minorBidi"/>
              <w:b w:val="0"/>
              <w:bCs w:val="0"/>
              <w:noProof/>
              <w:kern w:val="2"/>
              <w:sz w:val="24"/>
              <w:szCs w:val="24"/>
              <w:lang w:eastAsia="en-GB"/>
              <w14:ligatures w14:val="standardContextual"/>
            </w:rPr>
            <w:tab/>
          </w:r>
          <w:r>
            <w:rPr>
              <w:noProof/>
            </w:rPr>
            <w:t>Deposit Communication and Deadlines</w:t>
          </w:r>
          <w:r>
            <w:rPr>
              <w:noProof/>
            </w:rPr>
            <w:tab/>
          </w:r>
          <w:r>
            <w:rPr>
              <w:noProof/>
            </w:rPr>
            <w:fldChar w:fldCharType="begin"/>
          </w:r>
          <w:r>
            <w:rPr>
              <w:noProof/>
            </w:rPr>
            <w:instrText xml:space="preserve"> PAGEREF _Toc229740762 \h </w:instrText>
          </w:r>
          <w:r>
            <w:rPr>
              <w:noProof/>
            </w:rPr>
          </w:r>
          <w:r>
            <w:rPr>
              <w:noProof/>
            </w:rPr>
            <w:fldChar w:fldCharType="separate"/>
          </w:r>
          <w:r>
            <w:rPr>
              <w:noProof/>
            </w:rPr>
            <w:t>4</w:t>
          </w:r>
          <w:r>
            <w:rPr>
              <w:noProof/>
            </w:rPr>
            <w:fldChar w:fldCharType="end"/>
          </w:r>
        </w:p>
        <w:p w14:paraId="7136C4B3" w14:textId="48381767"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10.</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Refunds of Course Deposits</w:t>
          </w:r>
          <w:r>
            <w:rPr>
              <w:noProof/>
            </w:rPr>
            <w:tab/>
          </w:r>
          <w:r>
            <w:rPr>
              <w:noProof/>
            </w:rPr>
            <w:fldChar w:fldCharType="begin"/>
          </w:r>
          <w:r>
            <w:rPr>
              <w:noProof/>
            </w:rPr>
            <w:instrText xml:space="preserve"> PAGEREF _Toc229740763 \h </w:instrText>
          </w:r>
          <w:r>
            <w:rPr>
              <w:noProof/>
            </w:rPr>
          </w:r>
          <w:r>
            <w:rPr>
              <w:noProof/>
            </w:rPr>
            <w:fldChar w:fldCharType="separate"/>
          </w:r>
          <w:r>
            <w:rPr>
              <w:noProof/>
            </w:rPr>
            <w:t>4</w:t>
          </w:r>
          <w:r>
            <w:rPr>
              <w:noProof/>
            </w:rPr>
            <w:fldChar w:fldCharType="end"/>
          </w:r>
        </w:p>
        <w:p w14:paraId="5D24F459" w14:textId="6F6030D1"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11.</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Withdrawal, Intermission and Fee Liability</w:t>
          </w:r>
          <w:r>
            <w:rPr>
              <w:noProof/>
            </w:rPr>
            <w:tab/>
          </w:r>
          <w:r>
            <w:rPr>
              <w:noProof/>
            </w:rPr>
            <w:fldChar w:fldCharType="begin"/>
          </w:r>
          <w:r>
            <w:rPr>
              <w:noProof/>
            </w:rPr>
            <w:instrText xml:space="preserve"> PAGEREF _Toc229740764 \h </w:instrText>
          </w:r>
          <w:r>
            <w:rPr>
              <w:noProof/>
            </w:rPr>
          </w:r>
          <w:r>
            <w:rPr>
              <w:noProof/>
            </w:rPr>
            <w:fldChar w:fldCharType="separate"/>
          </w:r>
          <w:r>
            <w:rPr>
              <w:noProof/>
            </w:rPr>
            <w:t>4</w:t>
          </w:r>
          <w:r>
            <w:rPr>
              <w:noProof/>
            </w:rPr>
            <w:fldChar w:fldCharType="end"/>
          </w:r>
        </w:p>
        <w:p w14:paraId="6DBED4C5" w14:textId="50A427E5"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12.</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Debt Management and Re-Enrolment</w:t>
          </w:r>
          <w:r>
            <w:rPr>
              <w:noProof/>
            </w:rPr>
            <w:tab/>
          </w:r>
          <w:r>
            <w:rPr>
              <w:noProof/>
            </w:rPr>
            <w:fldChar w:fldCharType="begin"/>
          </w:r>
          <w:r>
            <w:rPr>
              <w:noProof/>
            </w:rPr>
            <w:instrText xml:space="preserve"> PAGEREF _Toc229740765 \h </w:instrText>
          </w:r>
          <w:r>
            <w:rPr>
              <w:noProof/>
            </w:rPr>
          </w:r>
          <w:r>
            <w:rPr>
              <w:noProof/>
            </w:rPr>
            <w:fldChar w:fldCharType="separate"/>
          </w:r>
          <w:r>
            <w:rPr>
              <w:noProof/>
            </w:rPr>
            <w:t>5</w:t>
          </w:r>
          <w:r>
            <w:rPr>
              <w:noProof/>
            </w:rPr>
            <w:fldChar w:fldCharType="end"/>
          </w:r>
        </w:p>
        <w:p w14:paraId="4CF56C9F" w14:textId="17571609"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13.</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Variations and Hardship</w:t>
          </w:r>
          <w:r>
            <w:rPr>
              <w:noProof/>
            </w:rPr>
            <w:tab/>
          </w:r>
          <w:r>
            <w:rPr>
              <w:noProof/>
            </w:rPr>
            <w:fldChar w:fldCharType="begin"/>
          </w:r>
          <w:r>
            <w:rPr>
              <w:noProof/>
            </w:rPr>
            <w:instrText xml:space="preserve"> PAGEREF _Toc229740766 \h </w:instrText>
          </w:r>
          <w:r>
            <w:rPr>
              <w:noProof/>
            </w:rPr>
          </w:r>
          <w:r>
            <w:rPr>
              <w:noProof/>
            </w:rPr>
            <w:fldChar w:fldCharType="separate"/>
          </w:r>
          <w:r>
            <w:rPr>
              <w:noProof/>
            </w:rPr>
            <w:t>5</w:t>
          </w:r>
          <w:r>
            <w:rPr>
              <w:noProof/>
            </w:rPr>
            <w:fldChar w:fldCharType="end"/>
          </w:r>
        </w:p>
        <w:p w14:paraId="7E54EEB1" w14:textId="10EE8D6E" w:rsidR="00955CE8" w:rsidRDefault="00955CE8" w:rsidP="00955CE8">
          <w:pPr>
            <w:pStyle w:val="TOC1"/>
            <w:tabs>
              <w:tab w:val="left" w:pos="2361"/>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14. Complaints.…….……………………….………………………………….………………………………………………</w:t>
          </w:r>
          <w:r>
            <w:rPr>
              <w:noProof/>
            </w:rPr>
            <w:fldChar w:fldCharType="begin"/>
          </w:r>
          <w:r>
            <w:rPr>
              <w:noProof/>
            </w:rPr>
            <w:instrText xml:space="preserve"> PAGEREF _Toc229740767 \h </w:instrText>
          </w:r>
          <w:r>
            <w:rPr>
              <w:noProof/>
            </w:rPr>
          </w:r>
          <w:r>
            <w:rPr>
              <w:noProof/>
            </w:rPr>
            <w:fldChar w:fldCharType="separate"/>
          </w:r>
          <w:r>
            <w:rPr>
              <w:noProof/>
            </w:rPr>
            <w:t>5</w:t>
          </w:r>
          <w:r>
            <w:rPr>
              <w:noProof/>
            </w:rPr>
            <w:fldChar w:fldCharType="end"/>
          </w:r>
        </w:p>
        <w:p w14:paraId="1B5601D3" w14:textId="6487EB56" w:rsidR="00955CE8" w:rsidRDefault="00955CE8" w:rsidP="00955CE8">
          <w:pPr>
            <w:pStyle w:val="TOC1"/>
            <w:tabs>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Appendix A: Tuition Fee Instalment Schedule (Self-Funded Students)</w:t>
          </w:r>
          <w:r>
            <w:rPr>
              <w:noProof/>
            </w:rPr>
            <w:tab/>
          </w:r>
          <w:r>
            <w:rPr>
              <w:noProof/>
            </w:rPr>
            <w:fldChar w:fldCharType="begin"/>
          </w:r>
          <w:r>
            <w:rPr>
              <w:noProof/>
            </w:rPr>
            <w:instrText xml:space="preserve"> PAGEREF _Toc229740768 \h </w:instrText>
          </w:r>
          <w:r>
            <w:rPr>
              <w:noProof/>
            </w:rPr>
          </w:r>
          <w:r>
            <w:rPr>
              <w:noProof/>
            </w:rPr>
            <w:fldChar w:fldCharType="separate"/>
          </w:r>
          <w:r>
            <w:rPr>
              <w:noProof/>
            </w:rPr>
            <w:t>6</w:t>
          </w:r>
          <w:r>
            <w:rPr>
              <w:noProof/>
            </w:rPr>
            <w:fldChar w:fldCharType="end"/>
          </w:r>
        </w:p>
        <w:p w14:paraId="4D90C981" w14:textId="659C3609" w:rsidR="00955CE8" w:rsidRDefault="00955CE8" w:rsidP="00955CE8">
          <w:pPr>
            <w:pStyle w:val="TOC1"/>
            <w:tabs>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Appendix B: Tuition Fee Liability on Withdrawal or Intermission</w:t>
          </w:r>
          <w:r>
            <w:rPr>
              <w:noProof/>
            </w:rPr>
            <w:tab/>
          </w:r>
          <w:r>
            <w:rPr>
              <w:noProof/>
            </w:rPr>
            <w:fldChar w:fldCharType="begin"/>
          </w:r>
          <w:r>
            <w:rPr>
              <w:noProof/>
            </w:rPr>
            <w:instrText xml:space="preserve"> PAGEREF _Toc229740769 \h </w:instrText>
          </w:r>
          <w:r>
            <w:rPr>
              <w:noProof/>
            </w:rPr>
          </w:r>
          <w:r>
            <w:rPr>
              <w:noProof/>
            </w:rPr>
            <w:fldChar w:fldCharType="separate"/>
          </w:r>
          <w:r>
            <w:rPr>
              <w:noProof/>
            </w:rPr>
            <w:t>6</w:t>
          </w:r>
          <w:r>
            <w:rPr>
              <w:noProof/>
            </w:rPr>
            <w:fldChar w:fldCharType="end"/>
          </w:r>
        </w:p>
        <w:p w14:paraId="468F2923" w14:textId="728ED6FA" w:rsidR="00955CE8" w:rsidRDefault="00955CE8" w:rsidP="00955CE8">
          <w:pPr>
            <w:pStyle w:val="TOC1"/>
            <w:tabs>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Appendix C: Deposit Requirements</w:t>
          </w:r>
          <w:r>
            <w:rPr>
              <w:noProof/>
            </w:rPr>
            <w:tab/>
          </w:r>
          <w:r>
            <w:rPr>
              <w:noProof/>
            </w:rPr>
            <w:fldChar w:fldCharType="begin"/>
          </w:r>
          <w:r>
            <w:rPr>
              <w:noProof/>
            </w:rPr>
            <w:instrText xml:space="preserve"> PAGEREF _Toc229740770 \h </w:instrText>
          </w:r>
          <w:r>
            <w:rPr>
              <w:noProof/>
            </w:rPr>
          </w:r>
          <w:r>
            <w:rPr>
              <w:noProof/>
            </w:rPr>
            <w:fldChar w:fldCharType="separate"/>
          </w:r>
          <w:r>
            <w:rPr>
              <w:noProof/>
            </w:rPr>
            <w:t>6</w:t>
          </w:r>
          <w:r>
            <w:rPr>
              <w:noProof/>
            </w:rPr>
            <w:fldChar w:fldCharType="end"/>
          </w:r>
        </w:p>
        <w:p w14:paraId="7D2A044B" w14:textId="0756D9C7" w:rsidR="00955CE8" w:rsidRDefault="00955CE8" w:rsidP="00955CE8">
          <w:pPr>
            <w:pStyle w:val="TOC1"/>
            <w:tabs>
              <w:tab w:val="right" w:leader="dot" w:pos="10478"/>
            </w:tabs>
            <w:spacing w:line="480" w:lineRule="auto"/>
            <w:rPr>
              <w:rFonts w:asciiTheme="minorHAnsi" w:eastAsiaTheme="minorEastAsia" w:hAnsiTheme="minorHAnsi" w:cstheme="minorBidi"/>
              <w:b w:val="0"/>
              <w:bCs w:val="0"/>
              <w:noProof/>
              <w:kern w:val="2"/>
              <w:sz w:val="24"/>
              <w:szCs w:val="24"/>
              <w:lang w:eastAsia="en-GB"/>
              <w14:ligatures w14:val="standardContextual"/>
            </w:rPr>
          </w:pPr>
          <w:r>
            <w:rPr>
              <w:noProof/>
            </w:rPr>
            <w:t>Appendix D: Deposit Refund Eligibility</w:t>
          </w:r>
          <w:r>
            <w:rPr>
              <w:noProof/>
            </w:rPr>
            <w:tab/>
          </w:r>
          <w:r>
            <w:rPr>
              <w:noProof/>
            </w:rPr>
            <w:fldChar w:fldCharType="begin"/>
          </w:r>
          <w:r>
            <w:rPr>
              <w:noProof/>
            </w:rPr>
            <w:instrText xml:space="preserve"> PAGEREF _Toc229740771 \h </w:instrText>
          </w:r>
          <w:r>
            <w:rPr>
              <w:noProof/>
            </w:rPr>
          </w:r>
          <w:r>
            <w:rPr>
              <w:noProof/>
            </w:rPr>
            <w:fldChar w:fldCharType="separate"/>
          </w:r>
          <w:r>
            <w:rPr>
              <w:noProof/>
            </w:rPr>
            <w:t>7</w:t>
          </w:r>
          <w:r>
            <w:rPr>
              <w:noProof/>
            </w:rPr>
            <w:fldChar w:fldCharType="end"/>
          </w:r>
        </w:p>
        <w:p w14:paraId="4FF3B69E" w14:textId="77777777" w:rsidR="00955CE8" w:rsidRDefault="00955CE8" w:rsidP="00955CE8">
          <w:pPr>
            <w:spacing w:line="480" w:lineRule="auto"/>
          </w:pPr>
          <w:r>
            <w:rPr>
              <w:rFonts w:ascii="Aptos" w:hAnsi="Aptos"/>
              <w:szCs w:val="20"/>
            </w:rPr>
            <w:fldChar w:fldCharType="end"/>
          </w:r>
        </w:p>
      </w:sdtContent>
    </w:sdt>
    <w:p w14:paraId="48FF0BAA" w14:textId="77777777" w:rsidR="004522F8" w:rsidRPr="004522F8" w:rsidRDefault="004522F8" w:rsidP="004522F8">
      <w:pPr>
        <w:sectPr w:rsidR="004522F8" w:rsidRPr="004522F8" w:rsidSect="008A1B4E">
          <w:headerReference w:type="default" r:id="rId10"/>
          <w:footerReference w:type="default" r:id="rId11"/>
          <w:pgSz w:w="11906" w:h="16838"/>
          <w:pgMar w:top="1021" w:right="851" w:bottom="1021" w:left="567" w:header="709" w:footer="567" w:gutter="0"/>
          <w:pgNumType w:start="2"/>
          <w:cols w:space="708"/>
          <w:docGrid w:linePitch="360"/>
        </w:sectPr>
      </w:pPr>
    </w:p>
    <w:p w14:paraId="275F48C2" w14:textId="64C1BD34" w:rsidR="00C93E2F" w:rsidRPr="000C0611" w:rsidRDefault="00C14DF5" w:rsidP="004522F8">
      <w:pPr>
        <w:pStyle w:val="SectionTitle"/>
        <w:outlineLvl w:val="0"/>
      </w:pPr>
      <w:bookmarkStart w:id="0" w:name="_Toc229740755"/>
      <w:r>
        <w:lastRenderedPageBreak/>
        <w:t>Purpose of the Policy</w:t>
      </w:r>
      <w:bookmarkEnd w:id="0"/>
    </w:p>
    <w:p w14:paraId="39E14101" w14:textId="77777777" w:rsidR="00C14DF5" w:rsidRDefault="00C14DF5" w:rsidP="00C14DF5">
      <w:pPr>
        <w:pStyle w:val="Text"/>
        <w:rPr>
          <w:rFonts w:ascii="Arial" w:eastAsia="Arial" w:hAnsi="Arial" w:cs="Arial"/>
          <w:sz w:val="20"/>
          <w:szCs w:val="20"/>
        </w:rPr>
      </w:pPr>
      <w:r>
        <w:t>This policy sets out how tuition fees and course deposits are set, communicated, paid, refunded, and managed for students enrolled on programmes delivered by The Academy of Northern Ballet</w:t>
      </w:r>
      <w:r>
        <w:rPr>
          <w:b/>
          <w:bCs/>
        </w:rPr>
        <w:t xml:space="preserve"> </w:t>
      </w:r>
      <w:r>
        <w:t>(“the Delivery Partner”) under a franchise agreement with the Northern School of Contemporary Dance (NSCD), which acts as the lead Higher Education Provider (HEP). It aims to provide clarity, fairness, and transparency for all applicants and students.</w:t>
      </w:r>
    </w:p>
    <w:p w14:paraId="25A15096" w14:textId="77777777" w:rsidR="006B360A" w:rsidRPr="000C0611" w:rsidRDefault="006B360A" w:rsidP="004522F8">
      <w:pPr>
        <w:pStyle w:val="Heading1"/>
        <w:rPr>
          <w:rFonts w:ascii="Aptos" w:hAnsi="Aptos"/>
          <w:b w:val="0"/>
          <w:bCs/>
          <w:sz w:val="28"/>
          <w:szCs w:val="32"/>
        </w:rPr>
      </w:pPr>
    </w:p>
    <w:p w14:paraId="0B2B9625" w14:textId="2F1C5915" w:rsidR="00C93E2F" w:rsidRDefault="00C14DF5" w:rsidP="004522F8">
      <w:pPr>
        <w:pStyle w:val="SectionHeading"/>
      </w:pPr>
      <w:r>
        <w:t>Scope</w:t>
      </w:r>
    </w:p>
    <w:p w14:paraId="14CC203A" w14:textId="77777777" w:rsidR="00C14DF5" w:rsidRDefault="00C14DF5" w:rsidP="00C14DF5">
      <w:pPr>
        <w:pStyle w:val="Text"/>
        <w:rPr>
          <w:rFonts w:ascii="Arial" w:eastAsia="Arial" w:hAnsi="Arial" w:cs="Arial"/>
          <w:sz w:val="20"/>
          <w:szCs w:val="20"/>
        </w:rPr>
      </w:pPr>
      <w:r>
        <w:t>This policy covers all Higher Education courses delivered by The Academy of Northern Ballet under franchise from NSCD. It applies to Home and Overseas students, whether funded or self-funded, full-time or part-time.</w:t>
      </w:r>
    </w:p>
    <w:p w14:paraId="3E5CDA32" w14:textId="0A0406E7" w:rsidR="00C93E2F" w:rsidRPr="00C14DF5" w:rsidRDefault="00C93E2F" w:rsidP="00C14DF5">
      <w:pPr>
        <w:pStyle w:val="Text"/>
        <w:ind w:left="0"/>
      </w:pPr>
    </w:p>
    <w:p w14:paraId="1D7BBBDF" w14:textId="3C1E6DC0" w:rsidR="00891B2A" w:rsidRPr="00C14DF5" w:rsidRDefault="00C14DF5" w:rsidP="004522F8">
      <w:pPr>
        <w:pStyle w:val="SectionHeading"/>
        <w:outlineLvl w:val="0"/>
      </w:pPr>
      <w:bookmarkStart w:id="1" w:name="_Toc229740756"/>
      <w:r>
        <w:t>Key Principles</w:t>
      </w:r>
      <w:bookmarkEnd w:id="1"/>
    </w:p>
    <w:p w14:paraId="1EABBFD1" w14:textId="234D1522" w:rsidR="00C14DF5" w:rsidRPr="00C14DF5" w:rsidRDefault="00C14DF5" w:rsidP="00F065E1">
      <w:pPr>
        <w:pStyle w:val="BulletPointList"/>
      </w:pPr>
      <w:r w:rsidRPr="00C14DF5">
        <w:t>Tuition fees are set by the Delivery Partner in line with the fee schedule agreed with NSCD and are reviewed and published annually.</w:t>
      </w:r>
    </w:p>
    <w:p w14:paraId="3DEA7D3B" w14:textId="77777777" w:rsidR="00C14DF5" w:rsidRPr="00C14DF5" w:rsidRDefault="00C14DF5" w:rsidP="00F065E1">
      <w:pPr>
        <w:pStyle w:val="BulletPointList"/>
      </w:pPr>
      <w:r w:rsidRPr="00C14DF5">
        <w:t>Home fee increases will not exceed the Government fee cap.</w:t>
      </w:r>
    </w:p>
    <w:p w14:paraId="67D32523" w14:textId="77777777" w:rsidR="00C14DF5" w:rsidRPr="00C14DF5" w:rsidRDefault="00C14DF5" w:rsidP="00F065E1">
      <w:pPr>
        <w:pStyle w:val="BulletPointList"/>
      </w:pPr>
      <w:r w:rsidRPr="00C14DF5">
        <w:t>Overseas fee increases will not usually exceed 5% per year.</w:t>
      </w:r>
    </w:p>
    <w:p w14:paraId="2A448E5A" w14:textId="77777777" w:rsidR="00C14DF5" w:rsidRPr="00C14DF5" w:rsidRDefault="00C14DF5" w:rsidP="00F065E1">
      <w:pPr>
        <w:pStyle w:val="BulletPointList"/>
      </w:pPr>
      <w:r w:rsidRPr="00C14DF5">
        <w:t>Course deposits apply to self-funding Home and all Overseas students unless a waiver applies.</w:t>
      </w:r>
    </w:p>
    <w:p w14:paraId="2315D5FC" w14:textId="77777777" w:rsidR="00C14DF5" w:rsidRPr="00C14DF5" w:rsidRDefault="00C14DF5" w:rsidP="00F065E1">
      <w:pPr>
        <w:pStyle w:val="BulletPointList"/>
      </w:pPr>
      <w:r w:rsidRPr="00C14DF5">
        <w:t>All terms comply with Consumer Markets Authority (CMA) consumer protection requirements and the Office for Students (</w:t>
      </w:r>
      <w:proofErr w:type="spellStart"/>
      <w:r w:rsidRPr="00C14DF5">
        <w:t>OfS</w:t>
      </w:r>
      <w:proofErr w:type="spellEnd"/>
      <w:r w:rsidRPr="00C14DF5">
        <w:t>) conditions of registration applicable to NSCD as the lead HEP.</w:t>
      </w:r>
    </w:p>
    <w:p w14:paraId="17BEDC5F" w14:textId="77777777" w:rsidR="00C14DF5" w:rsidRPr="00C14DF5" w:rsidRDefault="00C14DF5" w:rsidP="00F065E1">
      <w:pPr>
        <w:pStyle w:val="BulletPointList"/>
      </w:pPr>
      <w:r w:rsidRPr="00C14DF5">
        <w:t>Students pay their tuition fees and course deposits directly to the Delivery Partner. The Delivery Partner is responsible for collecting and managing all fee income under the terms of the franchise agreement with NSCD.</w:t>
      </w:r>
    </w:p>
    <w:p w14:paraId="39607E0C" w14:textId="77777777" w:rsidR="00C93E2F" w:rsidRPr="00C14DF5" w:rsidRDefault="00C93E2F" w:rsidP="00C14DF5">
      <w:pPr>
        <w:spacing w:line="360" w:lineRule="auto"/>
        <w:ind w:left="360" w:hanging="360"/>
        <w:rPr>
          <w:rFonts w:ascii="Aptos" w:hAnsi="Aptos"/>
          <w:b/>
          <w:bCs/>
          <w:color w:val="156082" w:themeColor="accent1"/>
          <w:sz w:val="28"/>
          <w:szCs w:val="32"/>
        </w:rPr>
      </w:pPr>
    </w:p>
    <w:p w14:paraId="6303CD35" w14:textId="7383229A" w:rsidR="00C93E2F" w:rsidRDefault="00C14DF5" w:rsidP="004522F8">
      <w:pPr>
        <w:pStyle w:val="SectionHeading"/>
        <w:outlineLvl w:val="0"/>
      </w:pPr>
      <w:bookmarkStart w:id="2" w:name="_Toc229740757"/>
      <w:r>
        <w:t>Tuition Fees</w:t>
      </w:r>
      <w:bookmarkEnd w:id="2"/>
    </w:p>
    <w:p w14:paraId="79385EB9" w14:textId="77777777" w:rsidR="00C14DF5" w:rsidRDefault="00C14DF5" w:rsidP="00C14DF5">
      <w:pPr>
        <w:pStyle w:val="Text"/>
      </w:pPr>
      <w:r>
        <w:t>The Delivery Partner will confirm your fee status (Home or Overseas) in your Offer Letter, based on UK Government criteria. Fee status is determined by NSCD’s standard criteria as the lead HEP.</w:t>
      </w:r>
    </w:p>
    <w:p w14:paraId="1487CB7F" w14:textId="77777777" w:rsidR="00C14DF5" w:rsidRDefault="00C14DF5" w:rsidP="00C14DF5">
      <w:pPr>
        <w:pStyle w:val="Text"/>
        <w:rPr>
          <w:rFonts w:ascii="Arial" w:eastAsia="Arial" w:hAnsi="Arial" w:cs="Arial"/>
          <w:sz w:val="20"/>
          <w:szCs w:val="20"/>
        </w:rPr>
      </w:pPr>
    </w:p>
    <w:p w14:paraId="0296CEC8" w14:textId="5D0AE3B7" w:rsidR="00C14DF5" w:rsidRDefault="00C14DF5" w:rsidP="00C14DF5">
      <w:pPr>
        <w:pStyle w:val="Text"/>
      </w:pPr>
      <w:r>
        <w:t xml:space="preserve">Tuition fees cover teaching, assessment, learning resources, and course materials as provided by the Delivery Partner. Additional personal costs may apply and are listed in Course Summary details on the </w:t>
      </w:r>
      <w:hyperlink r:id="rId12" w:history="1">
        <w:r>
          <w:rPr>
            <w:rStyle w:val="Hyperlink"/>
          </w:rPr>
          <w:t>MA Classical Ballet Performance</w:t>
        </w:r>
      </w:hyperlink>
      <w:r>
        <w:t xml:space="preserve"> course pages.</w:t>
      </w:r>
    </w:p>
    <w:p w14:paraId="68384DAC" w14:textId="77777777" w:rsidR="00C93E2F" w:rsidRPr="000C0611" w:rsidRDefault="00C93E2F" w:rsidP="004522F8">
      <w:pPr>
        <w:pStyle w:val="SectionHeading"/>
        <w:numPr>
          <w:ilvl w:val="0"/>
          <w:numId w:val="0"/>
        </w:numPr>
        <w:outlineLvl w:val="0"/>
      </w:pPr>
    </w:p>
    <w:p w14:paraId="0C616381" w14:textId="77777777" w:rsidR="00C14DF5" w:rsidRDefault="00C14DF5" w:rsidP="004522F8">
      <w:pPr>
        <w:pStyle w:val="SectionHeading"/>
        <w:outlineLvl w:val="0"/>
      </w:pPr>
      <w:bookmarkStart w:id="3" w:name="_Toc229740758"/>
      <w:r>
        <w:t>Annual Fee Levels and Increases</w:t>
      </w:r>
      <w:bookmarkEnd w:id="3"/>
    </w:p>
    <w:p w14:paraId="38340603" w14:textId="73F41D47" w:rsidR="00C14DF5" w:rsidRPr="00C14DF5" w:rsidRDefault="00C14DF5" w:rsidP="00C14DF5">
      <w:pPr>
        <w:pStyle w:val="Text"/>
      </w:pPr>
      <w:r w:rsidRPr="00C14DF5">
        <w:t xml:space="preserve">Annual fees are published on the course pages at </w:t>
      </w:r>
      <w:hyperlink r:id="rId13" w:history="1">
        <w:r w:rsidRPr="00C14DF5">
          <w:rPr>
            <w:rStyle w:val="Hyperlink"/>
          </w:rPr>
          <w:t>MA Classical Ballet Performance</w:t>
        </w:r>
      </w:hyperlink>
      <w:r w:rsidRPr="00C14DF5">
        <w:t xml:space="preserve"> course pages.</w:t>
      </w:r>
      <w:r>
        <w:t xml:space="preserve"> </w:t>
      </w:r>
      <w:r w:rsidRPr="00C14DF5">
        <w:t>Increases apply as follows:</w:t>
      </w:r>
    </w:p>
    <w:p w14:paraId="3ED77CBA" w14:textId="77777777" w:rsidR="00C14DF5" w:rsidRPr="00C14DF5" w:rsidRDefault="00C14DF5" w:rsidP="00F065E1">
      <w:pPr>
        <w:pStyle w:val="BulletPointList"/>
      </w:pPr>
      <w:r w:rsidRPr="00C14DF5">
        <w:t>Home students: fee increases will not exceed any Government-set fee cap.</w:t>
      </w:r>
    </w:p>
    <w:p w14:paraId="6BD8CB07" w14:textId="77777777" w:rsidR="00C14DF5" w:rsidRPr="00C14DF5" w:rsidRDefault="00C14DF5" w:rsidP="00F065E1">
      <w:pPr>
        <w:pStyle w:val="BulletPointList"/>
      </w:pPr>
      <w:r w:rsidRPr="00C14DF5">
        <w:lastRenderedPageBreak/>
        <w:t>Overseas students: increases will not exceed 5% per academic year.</w:t>
      </w:r>
    </w:p>
    <w:p w14:paraId="3BEFE4E7" w14:textId="77777777" w:rsidR="008A1B4E" w:rsidRPr="000C0611" w:rsidRDefault="008A1B4E" w:rsidP="008A1B4E">
      <w:pPr>
        <w:pStyle w:val="Text"/>
      </w:pPr>
    </w:p>
    <w:p w14:paraId="4667CEEC" w14:textId="3C7716B6" w:rsidR="00C93E2F" w:rsidRPr="000C0611" w:rsidRDefault="00F065E1" w:rsidP="004522F8">
      <w:pPr>
        <w:pStyle w:val="SectionHeading"/>
        <w:outlineLvl w:val="0"/>
      </w:pPr>
      <w:bookmarkStart w:id="4" w:name="_Toc229740759"/>
      <w:r>
        <w:t>Payment of Tuition Fees</w:t>
      </w:r>
      <w:bookmarkEnd w:id="4"/>
    </w:p>
    <w:p w14:paraId="69958346" w14:textId="44A7014A" w:rsidR="00F065E1" w:rsidRPr="00F065E1" w:rsidRDefault="00F065E1" w:rsidP="00F065E1">
      <w:pPr>
        <w:pStyle w:val="Text"/>
      </w:pPr>
      <w:r w:rsidRPr="00F065E1">
        <w:t>Fees are due at enrolment and re-enrolment to Academy of Northern Ballet unless an instalment plan is in place.</w:t>
      </w:r>
    </w:p>
    <w:p w14:paraId="27DA0AD1" w14:textId="77777777" w:rsidR="00F065E1" w:rsidRDefault="00F065E1" w:rsidP="00F065E1">
      <w:pPr>
        <w:pStyle w:val="BulletPointList"/>
      </w:pPr>
      <w:r w:rsidRPr="00F065E1">
        <w:t>Students paying via a UK funding body must provide confirmation of approved funding before enrolment.</w:t>
      </w:r>
    </w:p>
    <w:p w14:paraId="714F0FC6" w14:textId="0E804D47" w:rsidR="001E12C0" w:rsidRPr="00F065E1" w:rsidRDefault="001E12C0" w:rsidP="00F065E1">
      <w:pPr>
        <w:pStyle w:val="BulletPointList"/>
      </w:pPr>
      <w:r>
        <w:t xml:space="preserve">If a UK Student Loan is paid to you in instalments, a payment schedule can be agreed with Academy of Northern Ballet.  </w:t>
      </w:r>
    </w:p>
    <w:p w14:paraId="72DDCD76" w14:textId="77777777" w:rsidR="00F065E1" w:rsidRPr="00F065E1" w:rsidRDefault="00F065E1" w:rsidP="00F065E1">
      <w:pPr>
        <w:pStyle w:val="BulletPointList"/>
      </w:pPr>
      <w:r w:rsidRPr="00F065E1">
        <w:t>The Academy of Northern Ballet may refuse enrolment or suspend studies if fees are not paid in line with the agreed schedule.</w:t>
      </w:r>
    </w:p>
    <w:p w14:paraId="1C12A624" w14:textId="0B9EB500" w:rsidR="008A1B4E" w:rsidRPr="00F065E1" w:rsidRDefault="008A1B4E" w:rsidP="00F065E1">
      <w:pPr>
        <w:pStyle w:val="Text"/>
        <w:rPr>
          <w:w w:val="105"/>
        </w:rPr>
      </w:pPr>
    </w:p>
    <w:p w14:paraId="78B65D79" w14:textId="61387A5B" w:rsidR="008A1B4E" w:rsidRDefault="00F065E1" w:rsidP="004522F8">
      <w:pPr>
        <w:pStyle w:val="SectionHeading"/>
        <w:outlineLvl w:val="0"/>
      </w:pPr>
      <w:bookmarkStart w:id="5" w:name="_Toc229740760"/>
      <w:r w:rsidRPr="00F065E1">
        <w:t>Instalment Options for Self-Funding Students</w:t>
      </w:r>
      <w:bookmarkEnd w:id="5"/>
    </w:p>
    <w:p w14:paraId="2597147F" w14:textId="763AC372" w:rsidR="00F065E1" w:rsidRDefault="00F065E1" w:rsidP="00F065E1">
      <w:pPr>
        <w:pStyle w:val="Text"/>
      </w:pPr>
      <w:r>
        <w:t>Self-funding students must pay tuition fees in three instalments as detailed in Appendix A. All payments are made to The Academy of Northern Ballet</w:t>
      </w:r>
    </w:p>
    <w:p w14:paraId="19AA8DAC" w14:textId="77777777" w:rsidR="00F065E1" w:rsidRPr="00F065E1" w:rsidRDefault="00F065E1" w:rsidP="00F065E1">
      <w:pPr>
        <w:pStyle w:val="Text"/>
        <w:rPr>
          <w:rFonts w:ascii="Arial" w:eastAsia="Arial" w:hAnsi="Arial" w:cs="Arial"/>
          <w:sz w:val="20"/>
          <w:szCs w:val="20"/>
        </w:rPr>
      </w:pPr>
    </w:p>
    <w:p w14:paraId="72A83C4E" w14:textId="03547B57" w:rsidR="00F065E1" w:rsidRDefault="00F065E1" w:rsidP="004522F8">
      <w:pPr>
        <w:pStyle w:val="SectionHeading"/>
        <w:outlineLvl w:val="0"/>
      </w:pPr>
      <w:bookmarkStart w:id="6" w:name="_Toc229740761"/>
      <w:r w:rsidRPr="00F065E1">
        <w:t>Course Deposits</w:t>
      </w:r>
      <w:bookmarkEnd w:id="6"/>
    </w:p>
    <w:p w14:paraId="384C52CE" w14:textId="77777777" w:rsidR="00F065E1" w:rsidRDefault="00F065E1" w:rsidP="00F065E1">
      <w:pPr>
        <w:pStyle w:val="Text"/>
        <w:rPr>
          <w:rFonts w:ascii="Arial" w:eastAsia="Arial" w:hAnsi="Arial" w:cs="Arial"/>
          <w:sz w:val="20"/>
          <w:szCs w:val="20"/>
        </w:rPr>
      </w:pPr>
      <w:r>
        <w:t>A course deposit of £1,500 is payable to The Academy of Northern Ballet by students who are not receiving a course fee loan. This includes Home self-funders and all Overseas students.</w:t>
      </w:r>
    </w:p>
    <w:p w14:paraId="754834D3" w14:textId="66DAE49B" w:rsidR="00F065E1" w:rsidRDefault="00F065E1" w:rsidP="00F065E1">
      <w:pPr>
        <w:pStyle w:val="Text"/>
      </w:pPr>
      <w:r>
        <w:t>The deposit is credited against the final instalment of first-year tuition fees.</w:t>
      </w:r>
    </w:p>
    <w:p w14:paraId="7A1E064B" w14:textId="77777777" w:rsidR="00F065E1" w:rsidRDefault="00F065E1" w:rsidP="00F065E1">
      <w:pPr>
        <w:pStyle w:val="Text"/>
      </w:pPr>
    </w:p>
    <w:p w14:paraId="7A3974C8" w14:textId="77777777" w:rsidR="00F065E1" w:rsidRDefault="00F065E1" w:rsidP="004522F8">
      <w:pPr>
        <w:pStyle w:val="SectionHeading"/>
        <w:outlineLvl w:val="0"/>
      </w:pPr>
      <w:bookmarkStart w:id="7" w:name="_Toc229740762"/>
      <w:r w:rsidRPr="00F065E1">
        <w:t>Deposit Communication and Deadline</w:t>
      </w:r>
      <w:r>
        <w:t>s</w:t>
      </w:r>
      <w:bookmarkEnd w:id="7"/>
    </w:p>
    <w:p w14:paraId="6D1D863E" w14:textId="77777777" w:rsidR="00F065E1" w:rsidRDefault="00F065E1" w:rsidP="00F065E1">
      <w:pPr>
        <w:pStyle w:val="Text"/>
      </w:pPr>
      <w:r>
        <w:t>Your Offer Letter from The Academy of Northern Ballet will confirm whether a deposit applies, the deposit amount, and the payment deadline.</w:t>
      </w:r>
    </w:p>
    <w:p w14:paraId="015D4EB6" w14:textId="77777777" w:rsidR="00F065E1" w:rsidRDefault="00F065E1" w:rsidP="00F065E1">
      <w:pPr>
        <w:pStyle w:val="Text"/>
        <w:rPr>
          <w:rFonts w:ascii="Arial" w:eastAsia="Arial" w:hAnsi="Arial" w:cs="Arial"/>
          <w:sz w:val="20"/>
          <w:szCs w:val="20"/>
        </w:rPr>
      </w:pPr>
    </w:p>
    <w:p w14:paraId="20B3FC96" w14:textId="1C79A689" w:rsidR="00F065E1" w:rsidRDefault="00F065E1" w:rsidP="00F065E1">
      <w:pPr>
        <w:pStyle w:val="Text"/>
      </w:pPr>
      <w:r>
        <w:t>Your place is not confirmed until the deposit has been paid, and The Academy of Northern Ballet has acknowledged receipt in writing.</w:t>
      </w:r>
    </w:p>
    <w:p w14:paraId="0C7A82C9" w14:textId="77777777" w:rsidR="00F065E1" w:rsidRDefault="00F065E1" w:rsidP="00F065E1">
      <w:pPr>
        <w:pStyle w:val="Text"/>
      </w:pPr>
    </w:p>
    <w:p w14:paraId="6B40D8F1" w14:textId="31CF8FFD" w:rsidR="00F065E1" w:rsidRDefault="00F065E1" w:rsidP="00F065E1">
      <w:pPr>
        <w:pStyle w:val="Text"/>
      </w:pPr>
      <w:r>
        <w:t>The standard deadline for paying the deposit is 30 days from the date of the Offer Letter.</w:t>
      </w:r>
    </w:p>
    <w:p w14:paraId="0BA71D00" w14:textId="77777777" w:rsidR="00F065E1" w:rsidRDefault="00F065E1" w:rsidP="00F065E1">
      <w:pPr>
        <w:pStyle w:val="Text"/>
      </w:pPr>
    </w:p>
    <w:p w14:paraId="7D7442B1" w14:textId="32622530" w:rsidR="00C93E2F" w:rsidRDefault="00F065E1" w:rsidP="004522F8">
      <w:pPr>
        <w:pStyle w:val="SectionHeading"/>
        <w:outlineLvl w:val="0"/>
      </w:pPr>
      <w:bookmarkStart w:id="8" w:name="_Toc229740763"/>
      <w:r w:rsidRPr="00F065E1">
        <w:t>Refunds of Course Deposits</w:t>
      </w:r>
      <w:bookmarkEnd w:id="8"/>
    </w:p>
    <w:p w14:paraId="31E4AC91" w14:textId="77777777" w:rsidR="00F065E1" w:rsidRDefault="00F065E1" w:rsidP="00F065E1">
      <w:pPr>
        <w:pStyle w:val="Text"/>
      </w:pPr>
      <w:r w:rsidRPr="00F065E1">
        <w:t>Refunds will be granted in the circumstances explained in Appendix D.</w:t>
      </w:r>
    </w:p>
    <w:p w14:paraId="1B3B7659" w14:textId="77777777" w:rsidR="00F065E1" w:rsidRPr="00F065E1" w:rsidRDefault="00F065E1" w:rsidP="00F065E1">
      <w:pPr>
        <w:pStyle w:val="Text"/>
      </w:pPr>
    </w:p>
    <w:p w14:paraId="2CBD0859" w14:textId="77777777" w:rsidR="00F065E1" w:rsidRPr="00F065E1" w:rsidRDefault="00F065E1" w:rsidP="00F065E1">
      <w:pPr>
        <w:pStyle w:val="Text"/>
      </w:pPr>
      <w:r w:rsidRPr="00F065E1">
        <w:t>Deposits will not be refunded if:</w:t>
      </w:r>
    </w:p>
    <w:p w14:paraId="6AF617B8" w14:textId="77777777" w:rsidR="00F065E1" w:rsidRPr="00F065E1" w:rsidRDefault="00F065E1" w:rsidP="00F065E1">
      <w:pPr>
        <w:pStyle w:val="BulletPointList"/>
      </w:pPr>
      <w:r w:rsidRPr="00F065E1">
        <w:t>Documents submitted for a visa were fraudulent; or</w:t>
      </w:r>
    </w:p>
    <w:p w14:paraId="7DF8E26E" w14:textId="77777777" w:rsidR="00F065E1" w:rsidRDefault="00F065E1" w:rsidP="00F065E1">
      <w:pPr>
        <w:pStyle w:val="BulletPointList"/>
      </w:pPr>
      <w:r w:rsidRPr="00F065E1">
        <w:t>The applicant should reasonably have foreseen the visa refusal.</w:t>
      </w:r>
    </w:p>
    <w:p w14:paraId="18AB1DB9" w14:textId="77777777" w:rsidR="00F065E1" w:rsidRPr="00F065E1" w:rsidRDefault="00F065E1" w:rsidP="004522F8">
      <w:pPr>
        <w:pStyle w:val="BulletPointList"/>
        <w:numPr>
          <w:ilvl w:val="0"/>
          <w:numId w:val="0"/>
        </w:numPr>
        <w:ind w:left="1191"/>
      </w:pPr>
    </w:p>
    <w:p w14:paraId="2D156C5F" w14:textId="29EB3488" w:rsidR="00F065E1" w:rsidRDefault="00F065E1" w:rsidP="00F065E1">
      <w:pPr>
        <w:pStyle w:val="Text"/>
      </w:pPr>
      <w:r w:rsidRPr="00F065E1">
        <w:t>If a programme is cancelled by The Academy of Northern Ballet or by NSCD, the deposit will be refunded in full.</w:t>
      </w:r>
    </w:p>
    <w:p w14:paraId="3D12070E" w14:textId="77777777" w:rsidR="00F065E1" w:rsidRDefault="00F065E1" w:rsidP="00F065E1">
      <w:pPr>
        <w:pStyle w:val="Text"/>
      </w:pPr>
    </w:p>
    <w:p w14:paraId="462F2EB4" w14:textId="25E396D1" w:rsidR="00F065E1" w:rsidRDefault="00F065E1" w:rsidP="004522F8">
      <w:pPr>
        <w:pStyle w:val="SectionHeading"/>
        <w:outlineLvl w:val="0"/>
      </w:pPr>
      <w:bookmarkStart w:id="9" w:name="_Toc229740764"/>
      <w:r w:rsidRPr="00F065E1">
        <w:t>Withdrawal, Intermission and Fee Liability</w:t>
      </w:r>
      <w:bookmarkEnd w:id="9"/>
    </w:p>
    <w:p w14:paraId="21C5EB51" w14:textId="301E5AFE" w:rsidR="00F065E1" w:rsidRDefault="00F065E1" w:rsidP="00F065E1">
      <w:pPr>
        <w:pStyle w:val="Text"/>
      </w:pPr>
      <w:r w:rsidRPr="00F065E1">
        <w:lastRenderedPageBreak/>
        <w:t>If you withdraw or intermit, tuition fee liability is calculated based on the date Academy of Northern Ballet is formally notified, as shown in Appendix B. The liability thresholds in Appendix B are set by NSCD as the lead HEP and cannot be varied without NSCD’s written consent.</w:t>
      </w:r>
    </w:p>
    <w:p w14:paraId="7B21BC91" w14:textId="77777777" w:rsidR="00F065E1" w:rsidRDefault="00F065E1" w:rsidP="00F065E1">
      <w:pPr>
        <w:pStyle w:val="Text"/>
      </w:pPr>
    </w:p>
    <w:p w14:paraId="43269311" w14:textId="470EE139" w:rsidR="00F065E1" w:rsidRDefault="00F065E1" w:rsidP="004522F8">
      <w:pPr>
        <w:pStyle w:val="SectionHeading"/>
        <w:outlineLvl w:val="0"/>
      </w:pPr>
      <w:bookmarkStart w:id="10" w:name="_Toc229740765"/>
      <w:r w:rsidRPr="00F065E1">
        <w:t>Debt Management and Re-Enrolment</w:t>
      </w:r>
      <w:bookmarkEnd w:id="10"/>
    </w:p>
    <w:p w14:paraId="7809D38C" w14:textId="07995A7A" w:rsidR="00F065E1" w:rsidRDefault="00F065E1" w:rsidP="00F065E1">
      <w:pPr>
        <w:pStyle w:val="Text"/>
      </w:pPr>
      <w:r w:rsidRPr="00F065E1">
        <w:t>Academy of Northern Ballet may suspend or withdraw students for non-payment of tuition fees. Students with outstanding tuition fee debts owed to Academy of Northern Ballet cannot progress or graduate, in line with NSCD’s Academic Regulations &amp; Credit Framework (Annex A1).</w:t>
      </w:r>
    </w:p>
    <w:p w14:paraId="662E9DBE" w14:textId="77777777" w:rsidR="00F065E1" w:rsidRDefault="00F065E1" w:rsidP="00F065E1">
      <w:pPr>
        <w:pStyle w:val="Text"/>
      </w:pPr>
    </w:p>
    <w:p w14:paraId="464B355B" w14:textId="6BB7C14E" w:rsidR="00F065E1" w:rsidRDefault="00F065E1" w:rsidP="004522F8">
      <w:pPr>
        <w:pStyle w:val="SectionHeading"/>
        <w:outlineLvl w:val="0"/>
      </w:pPr>
      <w:bookmarkStart w:id="11" w:name="_Toc229740766"/>
      <w:r w:rsidRPr="00F065E1">
        <w:t>Variations and Hardship</w:t>
      </w:r>
      <w:bookmarkEnd w:id="11"/>
    </w:p>
    <w:p w14:paraId="63017D67" w14:textId="365FFD5F" w:rsidR="00F065E1" w:rsidRDefault="00F065E1" w:rsidP="00F065E1">
      <w:pPr>
        <w:pStyle w:val="Text"/>
      </w:pPr>
      <w:r>
        <w:t>Requests for alternative instalment plans or consideration of hardship must be made in writing to Head of Programme, Annemarie Donoghue: Annemarie.donoghue@northernballet.com. Staff will review cases individually.</w:t>
      </w:r>
    </w:p>
    <w:p w14:paraId="48C6CF1D" w14:textId="77777777" w:rsidR="00F065E1" w:rsidRPr="00F065E1" w:rsidRDefault="00F065E1" w:rsidP="00F065E1">
      <w:pPr>
        <w:pStyle w:val="Text"/>
        <w:rPr>
          <w:rFonts w:ascii="Arial" w:eastAsia="Arial" w:hAnsi="Arial" w:cs="Arial"/>
          <w:sz w:val="20"/>
          <w:szCs w:val="20"/>
        </w:rPr>
      </w:pPr>
    </w:p>
    <w:p w14:paraId="6E4F8238" w14:textId="324FFEB1" w:rsidR="00F065E1" w:rsidRDefault="00F065E1" w:rsidP="004522F8">
      <w:pPr>
        <w:pStyle w:val="SectionHeading"/>
        <w:outlineLvl w:val="0"/>
      </w:pPr>
      <w:bookmarkStart w:id="12" w:name="_Toc229740767"/>
      <w:r w:rsidRPr="00F065E1">
        <w:t>Complaints</w:t>
      </w:r>
      <w:bookmarkEnd w:id="12"/>
    </w:p>
    <w:p w14:paraId="5D3BF590" w14:textId="77BCE2BA" w:rsidR="00F065E1" w:rsidRPr="00F065E1" w:rsidRDefault="00F065E1" w:rsidP="00F065E1">
      <w:pPr>
        <w:pStyle w:val="BulletPointList"/>
      </w:pPr>
      <w:r w:rsidRPr="00F065E1">
        <w:t>Applicants should raise deposit-related concerns with MAadmissions@northernballet.com</w:t>
      </w:r>
    </w:p>
    <w:p w14:paraId="6048816F" w14:textId="27054549" w:rsidR="00F065E1" w:rsidRPr="00F065E1" w:rsidRDefault="00F065E1" w:rsidP="00F065E1">
      <w:pPr>
        <w:pStyle w:val="BulletPointList"/>
      </w:pPr>
      <w:r w:rsidRPr="00F065E1">
        <w:t>Registered students should use the Student Complaints Policy.</w:t>
      </w:r>
    </w:p>
    <w:p w14:paraId="7B46E238" w14:textId="0B488CB3" w:rsidR="00955CE8" w:rsidRDefault="00F065E1" w:rsidP="00A57BDB">
      <w:pPr>
        <w:pStyle w:val="BulletPointList"/>
      </w:pPr>
      <w:r w:rsidRPr="00F065E1">
        <w:t>Where a complaint cannot be resolved by Academy of Northern Ballet, students may escalate to NSCD in line with the NSCD Student Complaints Procedure.</w:t>
      </w:r>
      <w:bookmarkStart w:id="13" w:name="_Toc229740768"/>
    </w:p>
    <w:p w14:paraId="5A6EE78E" w14:textId="77777777" w:rsidR="00955CE8" w:rsidRDefault="00955CE8" w:rsidP="00955CE8">
      <w:pPr>
        <w:pStyle w:val="BulletPointList"/>
        <w:numPr>
          <w:ilvl w:val="0"/>
          <w:numId w:val="0"/>
        </w:numPr>
        <w:ind w:left="1191" w:hanging="340"/>
      </w:pPr>
    </w:p>
    <w:p w14:paraId="3862E68E" w14:textId="77777777" w:rsidR="00955CE8" w:rsidRDefault="00955CE8" w:rsidP="006C54A9">
      <w:pPr>
        <w:pStyle w:val="SectionHeading"/>
        <w:numPr>
          <w:ilvl w:val="0"/>
          <w:numId w:val="0"/>
        </w:numPr>
        <w:ind w:left="1049" w:hanging="340"/>
        <w:outlineLvl w:val="0"/>
      </w:pPr>
      <w:r>
        <w:br w:type="page"/>
      </w:r>
    </w:p>
    <w:p w14:paraId="47E8C2EA" w14:textId="3126CBBD" w:rsidR="006C54A9" w:rsidRPr="006C54A9" w:rsidRDefault="00F065E1" w:rsidP="006C54A9">
      <w:pPr>
        <w:pStyle w:val="SectionHeading"/>
        <w:numPr>
          <w:ilvl w:val="0"/>
          <w:numId w:val="0"/>
        </w:numPr>
        <w:ind w:left="1049" w:hanging="340"/>
        <w:outlineLvl w:val="0"/>
      </w:pPr>
      <w:r w:rsidRPr="00F065E1">
        <w:lastRenderedPageBreak/>
        <w:t>Appendix A: Tuition Fee Instalment Schedule (Self-Funded Students)</w:t>
      </w:r>
      <w:bookmarkEnd w:id="13"/>
    </w:p>
    <w:tbl>
      <w:tblPr>
        <w:tblW w:w="963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2"/>
        <w:gridCol w:w="1984"/>
        <w:gridCol w:w="1559"/>
        <w:gridCol w:w="3544"/>
      </w:tblGrid>
      <w:tr w:rsidR="005E7FDD" w:rsidRPr="005E7FDD" w14:paraId="18FD4B64" w14:textId="77777777" w:rsidTr="006C54A9">
        <w:trPr>
          <w:trHeight w:val="454"/>
        </w:trPr>
        <w:tc>
          <w:tcPr>
            <w:tcW w:w="2552"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17C4B24B"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b/>
                <w:bCs/>
                <w:color w:val="FFFFFF"/>
                <w:lang w:eastAsia="en-GB"/>
              </w:rPr>
              <w:t>Student Type</w:t>
            </w:r>
          </w:p>
        </w:tc>
        <w:tc>
          <w:tcPr>
            <w:tcW w:w="1984"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6FF89B9E"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b/>
                <w:bCs/>
                <w:color w:val="FFFFFF"/>
                <w:lang w:eastAsia="en-GB"/>
              </w:rPr>
              <w:t>Instalment</w:t>
            </w:r>
          </w:p>
        </w:tc>
        <w:tc>
          <w:tcPr>
            <w:tcW w:w="1559"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2F76FB54"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b/>
                <w:bCs/>
                <w:color w:val="FFFFFF"/>
                <w:lang w:eastAsia="en-GB"/>
              </w:rPr>
              <w:t>Amount Due</w:t>
            </w:r>
          </w:p>
        </w:tc>
        <w:tc>
          <w:tcPr>
            <w:tcW w:w="3544"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029493F8"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b/>
                <w:bCs/>
                <w:color w:val="FFFFFF"/>
                <w:lang w:eastAsia="en-GB"/>
              </w:rPr>
              <w:t>Deadline</w:t>
            </w:r>
          </w:p>
        </w:tc>
      </w:tr>
      <w:tr w:rsidR="005E7FDD" w:rsidRPr="005E7FDD" w14:paraId="5C499EE7" w14:textId="77777777" w:rsidTr="006C54A9">
        <w:trPr>
          <w:trHeight w:val="454"/>
        </w:trPr>
        <w:tc>
          <w:tcPr>
            <w:tcW w:w="255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841FAF2"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Home (self-funded)</w:t>
            </w:r>
          </w:p>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2644E890"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Instalment 1</w:t>
            </w:r>
          </w:p>
        </w:tc>
        <w:tc>
          <w:tcPr>
            <w:tcW w:w="1559" w:type="dxa"/>
            <w:tcBorders>
              <w:top w:val="single" w:sz="1" w:space="0" w:color="CCCCCC"/>
              <w:left w:val="single" w:sz="1" w:space="0" w:color="CCCCCC"/>
              <w:bottom w:val="single" w:sz="1" w:space="0" w:color="CCCCCC"/>
              <w:right w:val="single" w:sz="1" w:space="0" w:color="CCCCCC"/>
            </w:tcBorders>
            <w:shd w:val="clear" w:color="auto" w:fill="FFF2CC"/>
            <w:tcMar>
              <w:top w:w="80" w:type="dxa"/>
              <w:left w:w="120" w:type="dxa"/>
              <w:bottom w:w="80" w:type="dxa"/>
              <w:right w:w="120" w:type="dxa"/>
            </w:tcMar>
          </w:tcPr>
          <w:p w14:paraId="3C9A9D33" w14:textId="77777777" w:rsidR="005E7FDD" w:rsidRPr="005E7FDD" w:rsidRDefault="005E7FDD" w:rsidP="005E7FDD">
            <w:pPr>
              <w:widowControl/>
              <w:autoSpaceDE/>
              <w:autoSpaceDN/>
              <w:rPr>
                <w:rFonts w:asciiTheme="minorHAnsi" w:eastAsia="Arial" w:hAnsiTheme="minorHAnsi" w:cs="Arial"/>
                <w:b/>
                <w:bCs/>
                <w:lang w:eastAsia="en-GB"/>
              </w:rPr>
            </w:pPr>
            <w:r w:rsidRPr="005E7FDD">
              <w:rPr>
                <w:rFonts w:asciiTheme="minorHAnsi" w:eastAsia="Arial" w:hAnsiTheme="minorHAnsi" w:cs="Arial"/>
                <w:b/>
                <w:bCs/>
                <w:lang w:eastAsia="en-GB"/>
              </w:rPr>
              <w:t>50%</w:t>
            </w:r>
          </w:p>
        </w:tc>
        <w:tc>
          <w:tcPr>
            <w:tcW w:w="354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28D92E9"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Within 14 days of enrolment</w:t>
            </w:r>
          </w:p>
        </w:tc>
      </w:tr>
      <w:tr w:rsidR="005E7FDD" w:rsidRPr="005E7FDD" w14:paraId="3FF33836" w14:textId="77777777" w:rsidTr="006C54A9">
        <w:trPr>
          <w:trHeight w:val="454"/>
        </w:trPr>
        <w:tc>
          <w:tcPr>
            <w:tcW w:w="255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F61EED8"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Home (self-funded)</w:t>
            </w:r>
          </w:p>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3B148FAA"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Instalment 2</w:t>
            </w:r>
          </w:p>
        </w:tc>
        <w:tc>
          <w:tcPr>
            <w:tcW w:w="1559" w:type="dxa"/>
            <w:tcBorders>
              <w:top w:val="single" w:sz="1" w:space="0" w:color="CCCCCC"/>
              <w:left w:val="single" w:sz="1" w:space="0" w:color="CCCCCC"/>
              <w:bottom w:val="single" w:sz="1" w:space="0" w:color="CCCCCC"/>
              <w:right w:val="single" w:sz="1" w:space="0" w:color="CCCCCC"/>
            </w:tcBorders>
            <w:shd w:val="clear" w:color="auto" w:fill="FFF2CC"/>
            <w:tcMar>
              <w:top w:w="80" w:type="dxa"/>
              <w:left w:w="120" w:type="dxa"/>
              <w:bottom w:w="80" w:type="dxa"/>
              <w:right w:w="120" w:type="dxa"/>
            </w:tcMar>
          </w:tcPr>
          <w:p w14:paraId="1ED83345" w14:textId="77777777" w:rsidR="005E7FDD" w:rsidRPr="005E7FDD" w:rsidRDefault="005E7FDD" w:rsidP="005E7FDD">
            <w:pPr>
              <w:widowControl/>
              <w:autoSpaceDE/>
              <w:autoSpaceDN/>
              <w:rPr>
                <w:rFonts w:asciiTheme="minorHAnsi" w:eastAsia="Arial" w:hAnsiTheme="minorHAnsi" w:cs="Arial"/>
                <w:b/>
                <w:bCs/>
                <w:lang w:eastAsia="en-GB"/>
              </w:rPr>
            </w:pPr>
            <w:r w:rsidRPr="005E7FDD">
              <w:rPr>
                <w:rFonts w:asciiTheme="minorHAnsi" w:eastAsia="Arial" w:hAnsiTheme="minorHAnsi" w:cs="Arial"/>
                <w:b/>
                <w:bCs/>
                <w:lang w:eastAsia="en-GB"/>
              </w:rPr>
              <w:t>25%</w:t>
            </w:r>
          </w:p>
        </w:tc>
        <w:tc>
          <w:tcPr>
            <w:tcW w:w="354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7338E9E"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First day of Term 2</w:t>
            </w:r>
          </w:p>
        </w:tc>
      </w:tr>
      <w:tr w:rsidR="005E7FDD" w:rsidRPr="005E7FDD" w14:paraId="357152B0" w14:textId="77777777" w:rsidTr="006C54A9">
        <w:trPr>
          <w:trHeight w:val="454"/>
        </w:trPr>
        <w:tc>
          <w:tcPr>
            <w:tcW w:w="2552" w:type="dxa"/>
            <w:tcBorders>
              <w:top w:val="single" w:sz="1" w:space="0" w:color="CCCCCC"/>
              <w:left w:val="single" w:sz="1" w:space="0" w:color="CCCCCC"/>
              <w:bottom w:val="single" w:sz="6" w:space="0" w:color="156082" w:themeColor="accent1"/>
              <w:right w:val="single" w:sz="1" w:space="0" w:color="CCCCCC"/>
            </w:tcBorders>
            <w:shd w:val="clear" w:color="auto" w:fill="FFFFFF"/>
            <w:tcMar>
              <w:top w:w="80" w:type="dxa"/>
              <w:left w:w="120" w:type="dxa"/>
              <w:bottom w:w="80" w:type="dxa"/>
              <w:right w:w="120" w:type="dxa"/>
            </w:tcMar>
            <w:vAlign w:val="center"/>
          </w:tcPr>
          <w:p w14:paraId="70C05046"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Home (self-funded)</w:t>
            </w:r>
          </w:p>
        </w:tc>
        <w:tc>
          <w:tcPr>
            <w:tcW w:w="1984" w:type="dxa"/>
            <w:tcBorders>
              <w:top w:val="single" w:sz="1" w:space="0" w:color="CCCCCC"/>
              <w:left w:val="single" w:sz="1" w:space="0" w:color="CCCCCC"/>
              <w:bottom w:val="single" w:sz="6" w:space="0" w:color="156082" w:themeColor="accent1"/>
              <w:right w:val="single" w:sz="1" w:space="0" w:color="CCCCCC"/>
            </w:tcBorders>
            <w:shd w:val="clear" w:color="auto" w:fill="FFFFFF"/>
            <w:tcMar>
              <w:top w:w="80" w:type="dxa"/>
              <w:left w:w="120" w:type="dxa"/>
              <w:bottom w:w="80" w:type="dxa"/>
              <w:right w:w="120" w:type="dxa"/>
            </w:tcMar>
            <w:vAlign w:val="center"/>
          </w:tcPr>
          <w:p w14:paraId="1CD47369"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Instalment 3</w:t>
            </w:r>
          </w:p>
        </w:tc>
        <w:tc>
          <w:tcPr>
            <w:tcW w:w="1559" w:type="dxa"/>
            <w:tcBorders>
              <w:top w:val="single" w:sz="1" w:space="0" w:color="CCCCCC"/>
              <w:left w:val="single" w:sz="1" w:space="0" w:color="CCCCCC"/>
              <w:bottom w:val="single" w:sz="6" w:space="0" w:color="156082" w:themeColor="accent1"/>
              <w:right w:val="single" w:sz="1" w:space="0" w:color="CCCCCC"/>
            </w:tcBorders>
            <w:shd w:val="clear" w:color="auto" w:fill="FFF2CC"/>
            <w:tcMar>
              <w:top w:w="80" w:type="dxa"/>
              <w:left w:w="120" w:type="dxa"/>
              <w:bottom w:w="80" w:type="dxa"/>
              <w:right w:w="120" w:type="dxa"/>
            </w:tcMar>
          </w:tcPr>
          <w:p w14:paraId="1D5C3EDD" w14:textId="77777777" w:rsidR="005E7FDD" w:rsidRPr="005E7FDD" w:rsidRDefault="005E7FDD" w:rsidP="005E7FDD">
            <w:pPr>
              <w:widowControl/>
              <w:autoSpaceDE/>
              <w:autoSpaceDN/>
              <w:rPr>
                <w:rFonts w:asciiTheme="minorHAnsi" w:eastAsia="Arial" w:hAnsiTheme="minorHAnsi" w:cs="Arial"/>
                <w:b/>
                <w:bCs/>
                <w:lang w:eastAsia="en-GB"/>
              </w:rPr>
            </w:pPr>
            <w:r w:rsidRPr="005E7FDD">
              <w:rPr>
                <w:rFonts w:asciiTheme="minorHAnsi" w:eastAsia="Arial" w:hAnsiTheme="minorHAnsi" w:cs="Arial"/>
                <w:b/>
                <w:bCs/>
                <w:lang w:eastAsia="en-GB"/>
              </w:rPr>
              <w:t>25%</w:t>
            </w:r>
          </w:p>
        </w:tc>
        <w:tc>
          <w:tcPr>
            <w:tcW w:w="3544" w:type="dxa"/>
            <w:tcBorders>
              <w:top w:val="single" w:sz="1" w:space="0" w:color="CCCCCC"/>
              <w:left w:val="single" w:sz="1" w:space="0" w:color="CCCCCC"/>
              <w:bottom w:val="single" w:sz="6" w:space="0" w:color="156082" w:themeColor="accent1"/>
              <w:right w:val="single" w:sz="1" w:space="0" w:color="CCCCCC"/>
            </w:tcBorders>
            <w:shd w:val="clear" w:color="auto" w:fill="FFFFFF"/>
            <w:tcMar>
              <w:top w:w="80" w:type="dxa"/>
              <w:left w:w="120" w:type="dxa"/>
              <w:bottom w:w="80" w:type="dxa"/>
              <w:right w:w="120" w:type="dxa"/>
            </w:tcMar>
            <w:vAlign w:val="center"/>
          </w:tcPr>
          <w:p w14:paraId="76E47534"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First day of Term 3</w:t>
            </w:r>
          </w:p>
        </w:tc>
      </w:tr>
      <w:tr w:rsidR="005E7FDD" w:rsidRPr="005E7FDD" w14:paraId="4538DE5C" w14:textId="77777777" w:rsidTr="006C54A9">
        <w:trPr>
          <w:trHeight w:val="454"/>
        </w:trPr>
        <w:tc>
          <w:tcPr>
            <w:tcW w:w="2552" w:type="dxa"/>
            <w:tcBorders>
              <w:top w:val="single" w:sz="6" w:space="0" w:color="156082" w:themeColor="accent1"/>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577DFB15"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Overseas (self-funded)</w:t>
            </w:r>
          </w:p>
        </w:tc>
        <w:tc>
          <w:tcPr>
            <w:tcW w:w="1984" w:type="dxa"/>
            <w:tcBorders>
              <w:top w:val="single" w:sz="6" w:space="0" w:color="156082" w:themeColor="accent1"/>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171649F8"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Instalment 1</w:t>
            </w:r>
          </w:p>
        </w:tc>
        <w:tc>
          <w:tcPr>
            <w:tcW w:w="1559" w:type="dxa"/>
            <w:tcBorders>
              <w:top w:val="single" w:sz="6" w:space="0" w:color="156082" w:themeColor="accent1"/>
              <w:left w:val="single" w:sz="2" w:space="0" w:color="CCCCCC"/>
              <w:bottom w:val="single" w:sz="2" w:space="0" w:color="CCCCCC"/>
              <w:right w:val="single" w:sz="2" w:space="0" w:color="CCCCCC"/>
            </w:tcBorders>
            <w:shd w:val="clear" w:color="auto" w:fill="FFF2CC"/>
            <w:tcMar>
              <w:top w:w="80" w:type="dxa"/>
              <w:left w:w="120" w:type="dxa"/>
              <w:bottom w:w="80" w:type="dxa"/>
              <w:right w:w="120" w:type="dxa"/>
            </w:tcMar>
          </w:tcPr>
          <w:p w14:paraId="4D2073CD" w14:textId="77777777" w:rsidR="005E7FDD" w:rsidRPr="005E7FDD" w:rsidRDefault="005E7FDD" w:rsidP="005E7FDD">
            <w:pPr>
              <w:widowControl/>
              <w:autoSpaceDE/>
              <w:autoSpaceDN/>
              <w:rPr>
                <w:rFonts w:asciiTheme="minorHAnsi" w:eastAsia="Arial" w:hAnsiTheme="minorHAnsi" w:cs="Arial"/>
                <w:b/>
                <w:bCs/>
                <w:lang w:eastAsia="en-GB"/>
              </w:rPr>
            </w:pPr>
            <w:r w:rsidRPr="005E7FDD">
              <w:rPr>
                <w:rFonts w:asciiTheme="minorHAnsi" w:eastAsia="Arial" w:hAnsiTheme="minorHAnsi" w:cs="Arial"/>
                <w:b/>
                <w:bCs/>
                <w:lang w:eastAsia="en-GB"/>
              </w:rPr>
              <w:t>50%</w:t>
            </w:r>
          </w:p>
        </w:tc>
        <w:tc>
          <w:tcPr>
            <w:tcW w:w="3544" w:type="dxa"/>
            <w:tcBorders>
              <w:top w:val="single" w:sz="6" w:space="0" w:color="156082" w:themeColor="accent1"/>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71076EF7"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Within 14 days of enrolment</w:t>
            </w:r>
          </w:p>
        </w:tc>
      </w:tr>
      <w:tr w:rsidR="005E7FDD" w:rsidRPr="005E7FDD" w14:paraId="4DB98511" w14:textId="77777777" w:rsidTr="006C54A9">
        <w:trPr>
          <w:trHeight w:val="454"/>
        </w:trPr>
        <w:tc>
          <w:tcPr>
            <w:tcW w:w="255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31B7472A"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Overseas (self-funded)</w:t>
            </w:r>
          </w:p>
        </w:tc>
        <w:tc>
          <w:tcPr>
            <w:tcW w:w="198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5F31E4A2"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Instalment 2</w:t>
            </w:r>
          </w:p>
        </w:tc>
        <w:tc>
          <w:tcPr>
            <w:tcW w:w="1559" w:type="dxa"/>
            <w:tcBorders>
              <w:top w:val="single" w:sz="2" w:space="0" w:color="CCCCCC"/>
              <w:left w:val="single" w:sz="2" w:space="0" w:color="CCCCCC"/>
              <w:bottom w:val="single" w:sz="2" w:space="0" w:color="CCCCCC"/>
              <w:right w:val="single" w:sz="2" w:space="0" w:color="CCCCCC"/>
            </w:tcBorders>
            <w:shd w:val="clear" w:color="auto" w:fill="FFF2CC"/>
            <w:tcMar>
              <w:top w:w="80" w:type="dxa"/>
              <w:left w:w="120" w:type="dxa"/>
              <w:bottom w:w="80" w:type="dxa"/>
              <w:right w:w="120" w:type="dxa"/>
            </w:tcMar>
          </w:tcPr>
          <w:p w14:paraId="181CF48B" w14:textId="77777777" w:rsidR="005E7FDD" w:rsidRPr="005E7FDD" w:rsidRDefault="005E7FDD" w:rsidP="005E7FDD">
            <w:pPr>
              <w:widowControl/>
              <w:autoSpaceDE/>
              <w:autoSpaceDN/>
              <w:rPr>
                <w:rFonts w:asciiTheme="minorHAnsi" w:eastAsia="Arial" w:hAnsiTheme="minorHAnsi" w:cs="Arial"/>
                <w:b/>
                <w:bCs/>
                <w:lang w:eastAsia="en-GB"/>
              </w:rPr>
            </w:pPr>
            <w:r w:rsidRPr="005E7FDD">
              <w:rPr>
                <w:rFonts w:asciiTheme="minorHAnsi" w:eastAsia="Arial" w:hAnsiTheme="minorHAnsi" w:cs="Arial"/>
                <w:b/>
                <w:bCs/>
                <w:lang w:eastAsia="en-GB"/>
              </w:rPr>
              <w:t>25%</w:t>
            </w:r>
          </w:p>
        </w:tc>
        <w:tc>
          <w:tcPr>
            <w:tcW w:w="354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29DE3C3C"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First day of Term 2</w:t>
            </w:r>
          </w:p>
        </w:tc>
      </w:tr>
      <w:tr w:rsidR="005E7FDD" w:rsidRPr="005E7FDD" w14:paraId="5F338514" w14:textId="77777777" w:rsidTr="006C54A9">
        <w:trPr>
          <w:trHeight w:val="454"/>
        </w:trPr>
        <w:tc>
          <w:tcPr>
            <w:tcW w:w="255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6132AAA6"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Overseas (self-funded)</w:t>
            </w:r>
          </w:p>
        </w:tc>
        <w:tc>
          <w:tcPr>
            <w:tcW w:w="198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6FC99B76"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Instalment 3</w:t>
            </w:r>
          </w:p>
        </w:tc>
        <w:tc>
          <w:tcPr>
            <w:tcW w:w="1559" w:type="dxa"/>
            <w:tcBorders>
              <w:top w:val="single" w:sz="2" w:space="0" w:color="CCCCCC"/>
              <w:left w:val="single" w:sz="2" w:space="0" w:color="CCCCCC"/>
              <w:bottom w:val="single" w:sz="2" w:space="0" w:color="CCCCCC"/>
              <w:right w:val="single" w:sz="2" w:space="0" w:color="CCCCCC"/>
            </w:tcBorders>
            <w:shd w:val="clear" w:color="auto" w:fill="FFF2CC"/>
            <w:tcMar>
              <w:top w:w="80" w:type="dxa"/>
              <w:left w:w="120" w:type="dxa"/>
              <w:bottom w:w="80" w:type="dxa"/>
              <w:right w:w="120" w:type="dxa"/>
            </w:tcMar>
          </w:tcPr>
          <w:p w14:paraId="245DF30F" w14:textId="77777777" w:rsidR="005E7FDD" w:rsidRPr="005E7FDD" w:rsidRDefault="005E7FDD" w:rsidP="005E7FDD">
            <w:pPr>
              <w:widowControl/>
              <w:autoSpaceDE/>
              <w:autoSpaceDN/>
              <w:rPr>
                <w:rFonts w:asciiTheme="minorHAnsi" w:eastAsia="Arial" w:hAnsiTheme="minorHAnsi" w:cs="Arial"/>
                <w:b/>
                <w:bCs/>
                <w:lang w:eastAsia="en-GB"/>
              </w:rPr>
            </w:pPr>
            <w:r w:rsidRPr="005E7FDD">
              <w:rPr>
                <w:rFonts w:asciiTheme="minorHAnsi" w:eastAsia="Arial" w:hAnsiTheme="minorHAnsi" w:cs="Arial"/>
                <w:b/>
                <w:bCs/>
                <w:lang w:eastAsia="en-GB"/>
              </w:rPr>
              <w:t>25%</w:t>
            </w:r>
          </w:p>
        </w:tc>
        <w:tc>
          <w:tcPr>
            <w:tcW w:w="354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43423D39"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First day of Term 3</w:t>
            </w:r>
          </w:p>
        </w:tc>
      </w:tr>
    </w:tbl>
    <w:p w14:paraId="24FAD71B" w14:textId="77777777" w:rsidR="006C54A9" w:rsidRDefault="006C54A9" w:rsidP="005E7FDD">
      <w:pPr>
        <w:pStyle w:val="SectionHeading"/>
        <w:numPr>
          <w:ilvl w:val="0"/>
          <w:numId w:val="0"/>
        </w:numPr>
        <w:outlineLvl w:val="0"/>
      </w:pPr>
    </w:p>
    <w:p w14:paraId="143CBA42" w14:textId="745F174D" w:rsidR="006C54A9" w:rsidRPr="006C54A9" w:rsidRDefault="00F065E1" w:rsidP="006C54A9">
      <w:pPr>
        <w:pStyle w:val="SectionHeading"/>
        <w:numPr>
          <w:ilvl w:val="0"/>
          <w:numId w:val="0"/>
        </w:numPr>
        <w:ind w:left="1049" w:hanging="340"/>
        <w:outlineLvl w:val="0"/>
      </w:pPr>
      <w:bookmarkStart w:id="14" w:name="_Toc229740769"/>
      <w:r w:rsidRPr="00F065E1">
        <w:t>Appendix B: Tuition Fee Liability on Withdrawal or Intermission</w:t>
      </w:r>
      <w:bookmarkEnd w:id="14"/>
    </w:p>
    <w:tbl>
      <w:tblPr>
        <w:tblW w:w="963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9"/>
        <w:gridCol w:w="4820"/>
      </w:tblGrid>
      <w:tr w:rsidR="005E7FDD" w:rsidRPr="005E7FDD" w14:paraId="5814C9A1" w14:textId="77777777" w:rsidTr="006C54A9">
        <w:trPr>
          <w:trHeight w:val="454"/>
        </w:trPr>
        <w:tc>
          <w:tcPr>
            <w:tcW w:w="4819"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0DCDC418"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b/>
                <w:bCs/>
                <w:color w:val="FFFFFF"/>
                <w:lang w:eastAsia="en-GB"/>
              </w:rPr>
              <w:t>Withdrawal Date</w:t>
            </w:r>
          </w:p>
        </w:tc>
        <w:tc>
          <w:tcPr>
            <w:tcW w:w="4820"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29E883CB"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b/>
                <w:bCs/>
                <w:color w:val="FFFFFF"/>
                <w:lang w:eastAsia="en-GB"/>
              </w:rPr>
              <w:t>Fee Liability</w:t>
            </w:r>
          </w:p>
        </w:tc>
      </w:tr>
      <w:tr w:rsidR="005E7FDD" w:rsidRPr="005E7FDD" w14:paraId="7021773A" w14:textId="77777777" w:rsidTr="006C54A9">
        <w:trPr>
          <w:trHeight w:val="454"/>
        </w:trPr>
        <w:tc>
          <w:tcPr>
            <w:tcW w:w="48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3087F8E2"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Induction week → end of week 2</w:t>
            </w:r>
          </w:p>
        </w:tc>
        <w:tc>
          <w:tcPr>
            <w:tcW w:w="48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B63D64F"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Deposit retained</w:t>
            </w:r>
          </w:p>
        </w:tc>
      </w:tr>
      <w:tr w:rsidR="005E7FDD" w:rsidRPr="005E7FDD" w14:paraId="25CBD594" w14:textId="77777777" w:rsidTr="006C54A9">
        <w:trPr>
          <w:trHeight w:val="454"/>
        </w:trPr>
        <w:tc>
          <w:tcPr>
            <w:tcW w:w="48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EE7E6E1"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From week 3, Term 1</w:t>
            </w:r>
          </w:p>
        </w:tc>
        <w:tc>
          <w:tcPr>
            <w:tcW w:w="48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3191147D"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33% of annual fee</w:t>
            </w:r>
          </w:p>
        </w:tc>
      </w:tr>
      <w:tr w:rsidR="005E7FDD" w:rsidRPr="005E7FDD" w14:paraId="43071FEA" w14:textId="77777777" w:rsidTr="006C54A9">
        <w:trPr>
          <w:trHeight w:val="454"/>
        </w:trPr>
        <w:tc>
          <w:tcPr>
            <w:tcW w:w="48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7CD6443"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From first day of Term 2</w:t>
            </w:r>
          </w:p>
        </w:tc>
        <w:tc>
          <w:tcPr>
            <w:tcW w:w="48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3D8C1B7B"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66% of annual fee</w:t>
            </w:r>
          </w:p>
        </w:tc>
      </w:tr>
      <w:tr w:rsidR="005E7FDD" w:rsidRPr="005E7FDD" w14:paraId="4C8677ED" w14:textId="77777777" w:rsidTr="006C54A9">
        <w:trPr>
          <w:trHeight w:val="454"/>
        </w:trPr>
        <w:tc>
          <w:tcPr>
            <w:tcW w:w="48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36032DF"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From first day of Term 3</w:t>
            </w:r>
          </w:p>
        </w:tc>
        <w:tc>
          <w:tcPr>
            <w:tcW w:w="48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C8C46D7" w14:textId="77777777" w:rsidR="005E7FDD" w:rsidRPr="005E7FDD" w:rsidRDefault="005E7FDD" w:rsidP="005E7FDD">
            <w:pPr>
              <w:widowControl/>
              <w:autoSpaceDE/>
              <w:autoSpaceDN/>
              <w:rPr>
                <w:rFonts w:asciiTheme="minorHAnsi" w:eastAsia="Arial" w:hAnsiTheme="minorHAnsi" w:cs="Arial"/>
                <w:lang w:eastAsia="en-GB"/>
              </w:rPr>
            </w:pPr>
            <w:r w:rsidRPr="005E7FDD">
              <w:rPr>
                <w:rFonts w:asciiTheme="minorHAnsi" w:eastAsia="Arial" w:hAnsiTheme="minorHAnsi" w:cs="Arial"/>
                <w:color w:val="000000"/>
                <w:lang w:eastAsia="en-GB"/>
              </w:rPr>
              <w:t>100% of annual fee</w:t>
            </w:r>
          </w:p>
        </w:tc>
      </w:tr>
    </w:tbl>
    <w:p w14:paraId="2049C94C" w14:textId="77777777" w:rsidR="005E7FDD" w:rsidRDefault="005E7FDD" w:rsidP="004522F8">
      <w:pPr>
        <w:pStyle w:val="SectionHeading"/>
        <w:numPr>
          <w:ilvl w:val="0"/>
          <w:numId w:val="0"/>
        </w:numPr>
        <w:ind w:left="1049" w:hanging="340"/>
        <w:outlineLvl w:val="0"/>
      </w:pPr>
    </w:p>
    <w:p w14:paraId="57BDAC3D" w14:textId="77777777" w:rsidR="00F065E1" w:rsidRDefault="00F065E1" w:rsidP="004522F8">
      <w:pPr>
        <w:pStyle w:val="SectionHeading"/>
        <w:numPr>
          <w:ilvl w:val="0"/>
          <w:numId w:val="0"/>
        </w:numPr>
        <w:ind w:left="1049" w:hanging="340"/>
        <w:outlineLvl w:val="0"/>
      </w:pPr>
      <w:bookmarkStart w:id="15" w:name="_Toc229740770"/>
      <w:r w:rsidRPr="00F065E1">
        <w:t>Appendix C: Deposit Requirements</w:t>
      </w:r>
      <w:bookmarkEnd w:id="15"/>
    </w:p>
    <w:tbl>
      <w:tblPr>
        <w:tblW w:w="963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68"/>
        <w:gridCol w:w="2268"/>
        <w:gridCol w:w="1701"/>
        <w:gridCol w:w="3402"/>
      </w:tblGrid>
      <w:tr w:rsidR="006C54A9" w:rsidRPr="006C54A9" w14:paraId="159047E3" w14:textId="77777777" w:rsidTr="006C54A9">
        <w:trPr>
          <w:trHeight w:val="496"/>
        </w:trPr>
        <w:tc>
          <w:tcPr>
            <w:tcW w:w="2268"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52767F40"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b/>
                <w:bCs/>
                <w:color w:val="FFFFFF"/>
                <w:lang w:eastAsia="en-GB"/>
              </w:rPr>
              <w:t>Student Type</w:t>
            </w:r>
          </w:p>
        </w:tc>
        <w:tc>
          <w:tcPr>
            <w:tcW w:w="2268"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26FC9FDB"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b/>
                <w:bCs/>
                <w:color w:val="FFFFFF"/>
                <w:lang w:eastAsia="en-GB"/>
              </w:rPr>
              <w:t>Deposit Required?</w:t>
            </w:r>
          </w:p>
        </w:tc>
        <w:tc>
          <w:tcPr>
            <w:tcW w:w="1701"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448D53B9"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b/>
                <w:bCs/>
                <w:color w:val="FFFFFF"/>
                <w:lang w:eastAsia="en-GB"/>
              </w:rPr>
              <w:t>Amount</w:t>
            </w:r>
          </w:p>
        </w:tc>
        <w:tc>
          <w:tcPr>
            <w:tcW w:w="3402"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7CD1BEC3"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b/>
                <w:bCs/>
                <w:color w:val="FFFFFF"/>
                <w:lang w:eastAsia="en-GB"/>
              </w:rPr>
              <w:t>When Due</w:t>
            </w:r>
          </w:p>
        </w:tc>
      </w:tr>
      <w:tr w:rsidR="006C54A9" w:rsidRPr="006C54A9" w14:paraId="4C701484" w14:textId="77777777" w:rsidTr="006C54A9">
        <w:trPr>
          <w:trHeight w:val="567"/>
        </w:trPr>
        <w:tc>
          <w:tcPr>
            <w:tcW w:w="226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B228B7B"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Home funded via SFE/SAAS etc.</w:t>
            </w:r>
          </w:p>
        </w:tc>
        <w:tc>
          <w:tcPr>
            <w:tcW w:w="226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74DDA7A"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No</w:t>
            </w:r>
          </w:p>
        </w:tc>
        <w:tc>
          <w:tcPr>
            <w:tcW w:w="170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0C370A1"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£0</w:t>
            </w:r>
          </w:p>
        </w:tc>
        <w:tc>
          <w:tcPr>
            <w:tcW w:w="340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4C4C96C"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N/A</w:t>
            </w:r>
          </w:p>
        </w:tc>
      </w:tr>
      <w:tr w:rsidR="006C54A9" w:rsidRPr="006C54A9" w14:paraId="2528C2CB" w14:textId="77777777" w:rsidTr="006C54A9">
        <w:trPr>
          <w:trHeight w:val="567"/>
        </w:trPr>
        <w:tc>
          <w:tcPr>
            <w:tcW w:w="226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2CFF575"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Home self-funded</w:t>
            </w:r>
          </w:p>
        </w:tc>
        <w:tc>
          <w:tcPr>
            <w:tcW w:w="226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F083363"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Yes</w:t>
            </w:r>
          </w:p>
        </w:tc>
        <w:tc>
          <w:tcPr>
            <w:tcW w:w="1701" w:type="dxa"/>
            <w:tcBorders>
              <w:top w:val="single" w:sz="1" w:space="0" w:color="CCCCCC"/>
              <w:left w:val="single" w:sz="1" w:space="0" w:color="CCCCCC"/>
              <w:bottom w:val="single" w:sz="1" w:space="0" w:color="CCCCCC"/>
              <w:right w:val="single" w:sz="1" w:space="0" w:color="CCCCCC"/>
            </w:tcBorders>
            <w:shd w:val="clear" w:color="auto" w:fill="FFF2CC"/>
            <w:tcMar>
              <w:top w:w="80" w:type="dxa"/>
              <w:left w:w="120" w:type="dxa"/>
              <w:bottom w:w="80" w:type="dxa"/>
              <w:right w:w="120" w:type="dxa"/>
            </w:tcMar>
            <w:vAlign w:val="center"/>
          </w:tcPr>
          <w:p w14:paraId="78A84B69" w14:textId="77777777" w:rsidR="006C54A9" w:rsidRPr="006C54A9" w:rsidRDefault="006C54A9" w:rsidP="006C54A9">
            <w:pPr>
              <w:widowControl/>
              <w:autoSpaceDE/>
              <w:autoSpaceDN/>
              <w:rPr>
                <w:rFonts w:asciiTheme="minorHAnsi" w:eastAsia="Arial" w:hAnsiTheme="minorHAnsi" w:cs="Arial"/>
                <w:b/>
                <w:bCs/>
                <w:lang w:eastAsia="en-GB"/>
              </w:rPr>
            </w:pPr>
            <w:r w:rsidRPr="006C54A9">
              <w:rPr>
                <w:rFonts w:asciiTheme="minorHAnsi" w:eastAsia="Arial" w:hAnsiTheme="minorHAnsi" w:cs="Arial"/>
                <w:b/>
                <w:bCs/>
                <w:lang w:eastAsia="en-GB"/>
              </w:rPr>
              <w:t>£1,500</w:t>
            </w:r>
          </w:p>
        </w:tc>
        <w:tc>
          <w:tcPr>
            <w:tcW w:w="340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B61E205"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Within 30 days of offer</w:t>
            </w:r>
          </w:p>
        </w:tc>
      </w:tr>
      <w:tr w:rsidR="006C54A9" w:rsidRPr="006C54A9" w14:paraId="137B4A02" w14:textId="77777777" w:rsidTr="006C54A9">
        <w:trPr>
          <w:trHeight w:val="567"/>
        </w:trPr>
        <w:tc>
          <w:tcPr>
            <w:tcW w:w="226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27C5ABA8"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Overseas funded</w:t>
            </w:r>
          </w:p>
        </w:tc>
        <w:tc>
          <w:tcPr>
            <w:tcW w:w="226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5571190"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Depends on sponsor</w:t>
            </w:r>
          </w:p>
        </w:tc>
        <w:tc>
          <w:tcPr>
            <w:tcW w:w="170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849B0BB"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lang w:eastAsia="en-GB"/>
              </w:rPr>
              <w:t xml:space="preserve">As </w:t>
            </w:r>
            <w:proofErr w:type="gramStart"/>
            <w:r w:rsidRPr="006C54A9">
              <w:rPr>
                <w:rFonts w:asciiTheme="minorHAnsi" w:eastAsia="Arial" w:hAnsiTheme="minorHAnsi" w:cs="Arial"/>
                <w:lang w:eastAsia="en-GB"/>
              </w:rPr>
              <w:t>stated</w:t>
            </w:r>
            <w:proofErr w:type="gramEnd"/>
          </w:p>
        </w:tc>
        <w:tc>
          <w:tcPr>
            <w:tcW w:w="340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E0DD399"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 xml:space="preserve">As </w:t>
            </w:r>
            <w:proofErr w:type="gramStart"/>
            <w:r w:rsidRPr="006C54A9">
              <w:rPr>
                <w:rFonts w:asciiTheme="minorHAnsi" w:eastAsia="Arial" w:hAnsiTheme="minorHAnsi" w:cs="Arial"/>
                <w:color w:val="000000"/>
                <w:lang w:eastAsia="en-GB"/>
              </w:rPr>
              <w:t>stated</w:t>
            </w:r>
            <w:proofErr w:type="gramEnd"/>
          </w:p>
        </w:tc>
      </w:tr>
      <w:tr w:rsidR="006C54A9" w:rsidRPr="006C54A9" w14:paraId="0143E481" w14:textId="77777777" w:rsidTr="006C54A9">
        <w:trPr>
          <w:trHeight w:val="567"/>
        </w:trPr>
        <w:tc>
          <w:tcPr>
            <w:tcW w:w="226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BD2F5C1"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Overseas self-funded</w:t>
            </w:r>
          </w:p>
        </w:tc>
        <w:tc>
          <w:tcPr>
            <w:tcW w:w="226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72AF4CE"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Yes</w:t>
            </w:r>
          </w:p>
        </w:tc>
        <w:tc>
          <w:tcPr>
            <w:tcW w:w="1701" w:type="dxa"/>
            <w:tcBorders>
              <w:top w:val="single" w:sz="1" w:space="0" w:color="CCCCCC"/>
              <w:left w:val="single" w:sz="1" w:space="0" w:color="CCCCCC"/>
              <w:bottom w:val="single" w:sz="1" w:space="0" w:color="CCCCCC"/>
              <w:right w:val="single" w:sz="1" w:space="0" w:color="CCCCCC"/>
            </w:tcBorders>
            <w:shd w:val="clear" w:color="auto" w:fill="FFF2CC"/>
            <w:tcMar>
              <w:top w:w="80" w:type="dxa"/>
              <w:left w:w="120" w:type="dxa"/>
              <w:bottom w:w="80" w:type="dxa"/>
              <w:right w:w="120" w:type="dxa"/>
            </w:tcMar>
            <w:vAlign w:val="center"/>
          </w:tcPr>
          <w:p w14:paraId="75FE813D"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b/>
                <w:bCs/>
                <w:lang w:eastAsia="en-GB"/>
              </w:rPr>
              <w:t>£1,500</w:t>
            </w:r>
          </w:p>
        </w:tc>
        <w:tc>
          <w:tcPr>
            <w:tcW w:w="340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3FB0EB69"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Within 30 days of offer</w:t>
            </w:r>
          </w:p>
        </w:tc>
      </w:tr>
    </w:tbl>
    <w:p w14:paraId="2936EAA2" w14:textId="77777777" w:rsidR="005E7FDD" w:rsidRDefault="005E7FDD" w:rsidP="004522F8">
      <w:pPr>
        <w:pStyle w:val="SectionHeading"/>
        <w:numPr>
          <w:ilvl w:val="0"/>
          <w:numId w:val="0"/>
        </w:numPr>
        <w:ind w:left="1049" w:hanging="340"/>
        <w:outlineLvl w:val="0"/>
      </w:pPr>
    </w:p>
    <w:p w14:paraId="3902EADD" w14:textId="77777777" w:rsidR="00F065E1" w:rsidRPr="00F065E1" w:rsidRDefault="00F065E1" w:rsidP="004522F8">
      <w:pPr>
        <w:pStyle w:val="SectionHeading"/>
        <w:numPr>
          <w:ilvl w:val="0"/>
          <w:numId w:val="0"/>
        </w:numPr>
        <w:ind w:left="1049" w:hanging="340"/>
        <w:outlineLvl w:val="0"/>
      </w:pPr>
      <w:bookmarkStart w:id="16" w:name="_Toc229740771"/>
      <w:r w:rsidRPr="00F065E1">
        <w:lastRenderedPageBreak/>
        <w:t>Appendix D: Deposit Refund Eligibility</w:t>
      </w:r>
      <w:bookmarkEnd w:id="16"/>
    </w:p>
    <w:tbl>
      <w:tblPr>
        <w:tblW w:w="949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9"/>
        <w:gridCol w:w="1984"/>
        <w:gridCol w:w="4394"/>
      </w:tblGrid>
      <w:tr w:rsidR="006C54A9" w:rsidRPr="006C54A9" w14:paraId="4E98FE51" w14:textId="77777777" w:rsidTr="006C54A9">
        <w:trPr>
          <w:trHeight w:val="565"/>
        </w:trPr>
        <w:tc>
          <w:tcPr>
            <w:tcW w:w="3119"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3314DCCB"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b/>
                <w:bCs/>
                <w:color w:val="FFFFFF"/>
                <w:lang w:eastAsia="en-GB"/>
              </w:rPr>
              <w:t>Circumstance</w:t>
            </w:r>
          </w:p>
        </w:tc>
        <w:tc>
          <w:tcPr>
            <w:tcW w:w="1984"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42672D04"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b/>
                <w:bCs/>
                <w:color w:val="FFFFFF"/>
                <w:lang w:eastAsia="en-GB"/>
              </w:rPr>
              <w:t>Refund Eligible?</w:t>
            </w:r>
          </w:p>
        </w:tc>
        <w:tc>
          <w:tcPr>
            <w:tcW w:w="4394" w:type="dxa"/>
            <w:tcBorders>
              <w:top w:val="single" w:sz="1" w:space="0" w:color="CCCCCC"/>
              <w:left w:val="single" w:sz="1" w:space="0" w:color="CCCCCC"/>
              <w:bottom w:val="single" w:sz="1" w:space="0" w:color="CCCCCC"/>
              <w:right w:val="single" w:sz="1" w:space="0" w:color="CCCCCC"/>
            </w:tcBorders>
            <w:shd w:val="clear" w:color="auto" w:fill="156082" w:themeFill="accent1"/>
            <w:tcMar>
              <w:top w:w="80" w:type="dxa"/>
              <w:left w:w="120" w:type="dxa"/>
              <w:bottom w:w="80" w:type="dxa"/>
              <w:right w:w="120" w:type="dxa"/>
            </w:tcMar>
            <w:vAlign w:val="center"/>
          </w:tcPr>
          <w:p w14:paraId="0B36C10E"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b/>
                <w:bCs/>
                <w:color w:val="FFFFFF"/>
                <w:lang w:eastAsia="en-GB"/>
              </w:rPr>
              <w:t>Conditions</w:t>
            </w:r>
          </w:p>
        </w:tc>
      </w:tr>
      <w:tr w:rsidR="006C54A9" w:rsidRPr="006C54A9" w14:paraId="772CF678" w14:textId="77777777" w:rsidTr="006C54A9">
        <w:trPr>
          <w:trHeight w:val="567"/>
        </w:trPr>
        <w:tc>
          <w:tcPr>
            <w:tcW w:w="31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E614729"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Cancellation within 14-day cooling-off period</w:t>
            </w:r>
          </w:p>
        </w:tc>
        <w:tc>
          <w:tcPr>
            <w:tcW w:w="1984" w:type="dxa"/>
            <w:tcBorders>
              <w:top w:val="single" w:sz="1" w:space="0" w:color="CCCCCC"/>
              <w:left w:val="single" w:sz="1" w:space="0" w:color="CCCCCC"/>
              <w:bottom w:val="single" w:sz="1" w:space="0" w:color="CCCCCC"/>
              <w:right w:val="single" w:sz="1" w:space="0" w:color="CCCCCC"/>
            </w:tcBorders>
            <w:shd w:val="clear" w:color="auto" w:fill="D9F2D0" w:themeFill="accent6" w:themeFillTint="33"/>
            <w:tcMar>
              <w:top w:w="80" w:type="dxa"/>
              <w:left w:w="120" w:type="dxa"/>
              <w:bottom w:w="80" w:type="dxa"/>
              <w:right w:w="120" w:type="dxa"/>
            </w:tcMar>
            <w:vAlign w:val="center"/>
          </w:tcPr>
          <w:p w14:paraId="54F3D2A6"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Yes</w:t>
            </w:r>
          </w:p>
        </w:tc>
        <w:tc>
          <w:tcPr>
            <w:tcW w:w="439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28E51395"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No conditions</w:t>
            </w:r>
          </w:p>
        </w:tc>
      </w:tr>
      <w:tr w:rsidR="006C54A9" w:rsidRPr="006C54A9" w14:paraId="4F2237E0" w14:textId="77777777" w:rsidTr="006C54A9">
        <w:trPr>
          <w:trHeight w:val="567"/>
        </w:trPr>
        <w:tc>
          <w:tcPr>
            <w:tcW w:w="31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2F85468"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Overseas visa refusal</w:t>
            </w:r>
          </w:p>
        </w:tc>
        <w:tc>
          <w:tcPr>
            <w:tcW w:w="1984" w:type="dxa"/>
            <w:tcBorders>
              <w:top w:val="single" w:sz="1" w:space="0" w:color="CCCCCC"/>
              <w:left w:val="single" w:sz="1" w:space="0" w:color="CCCCCC"/>
              <w:bottom w:val="single" w:sz="1" w:space="0" w:color="CCCCCC"/>
              <w:right w:val="single" w:sz="1" w:space="0" w:color="CCCCCC"/>
            </w:tcBorders>
            <w:shd w:val="clear" w:color="auto" w:fill="D9F2D0" w:themeFill="accent6" w:themeFillTint="33"/>
            <w:tcMar>
              <w:top w:w="80" w:type="dxa"/>
              <w:left w:w="120" w:type="dxa"/>
              <w:bottom w:w="80" w:type="dxa"/>
              <w:right w:w="120" w:type="dxa"/>
            </w:tcMar>
            <w:vAlign w:val="center"/>
          </w:tcPr>
          <w:p w14:paraId="5BCAC22B"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Yes</w:t>
            </w:r>
          </w:p>
        </w:tc>
        <w:tc>
          <w:tcPr>
            <w:tcW w:w="439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C87C1CB"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Evidence must be provided within 14 days</w:t>
            </w:r>
          </w:p>
        </w:tc>
      </w:tr>
      <w:tr w:rsidR="006C54A9" w:rsidRPr="006C54A9" w14:paraId="7CB47CB3" w14:textId="77777777" w:rsidTr="006C54A9">
        <w:trPr>
          <w:trHeight w:val="567"/>
        </w:trPr>
        <w:tc>
          <w:tcPr>
            <w:tcW w:w="31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EC66FE1"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Visa refusal due to fraudulent documents</w:t>
            </w:r>
          </w:p>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DBEECF8"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No</w:t>
            </w:r>
          </w:p>
        </w:tc>
        <w:tc>
          <w:tcPr>
            <w:tcW w:w="439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3095C507"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Not eligible</w:t>
            </w:r>
          </w:p>
        </w:tc>
      </w:tr>
      <w:tr w:rsidR="006C54A9" w:rsidRPr="006C54A9" w14:paraId="1DD458CC" w14:textId="77777777" w:rsidTr="006C54A9">
        <w:trPr>
          <w:trHeight w:val="567"/>
        </w:trPr>
        <w:tc>
          <w:tcPr>
            <w:tcW w:w="31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3320D318"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Course cancelled by delivery partner or NSCD</w:t>
            </w:r>
          </w:p>
        </w:tc>
        <w:tc>
          <w:tcPr>
            <w:tcW w:w="1984" w:type="dxa"/>
            <w:tcBorders>
              <w:top w:val="single" w:sz="1" w:space="0" w:color="CCCCCC"/>
              <w:left w:val="single" w:sz="1" w:space="0" w:color="CCCCCC"/>
              <w:bottom w:val="single" w:sz="1" w:space="0" w:color="CCCCCC"/>
              <w:right w:val="single" w:sz="1" w:space="0" w:color="CCCCCC"/>
            </w:tcBorders>
            <w:shd w:val="clear" w:color="auto" w:fill="D9F2D0" w:themeFill="accent6" w:themeFillTint="33"/>
            <w:tcMar>
              <w:top w:w="80" w:type="dxa"/>
              <w:left w:w="120" w:type="dxa"/>
              <w:bottom w:w="80" w:type="dxa"/>
              <w:right w:w="120" w:type="dxa"/>
            </w:tcMar>
            <w:vAlign w:val="center"/>
          </w:tcPr>
          <w:p w14:paraId="0D4F0122"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Yes</w:t>
            </w:r>
          </w:p>
        </w:tc>
        <w:tc>
          <w:tcPr>
            <w:tcW w:w="439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2AEB3EC8"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Full refund</w:t>
            </w:r>
          </w:p>
        </w:tc>
      </w:tr>
      <w:tr w:rsidR="006C54A9" w:rsidRPr="006C54A9" w14:paraId="3C31E4BB" w14:textId="77777777" w:rsidTr="006C54A9">
        <w:trPr>
          <w:trHeight w:val="567"/>
        </w:trPr>
        <w:tc>
          <w:tcPr>
            <w:tcW w:w="31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65F514A"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Withdrawal after 14 days</w:t>
            </w:r>
          </w:p>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1BE7327"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No</w:t>
            </w:r>
          </w:p>
        </w:tc>
        <w:tc>
          <w:tcPr>
            <w:tcW w:w="439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2546EF7" w14:textId="77777777" w:rsidR="006C54A9" w:rsidRPr="006C54A9" w:rsidRDefault="006C54A9" w:rsidP="006C54A9">
            <w:pPr>
              <w:widowControl/>
              <w:autoSpaceDE/>
              <w:autoSpaceDN/>
              <w:rPr>
                <w:rFonts w:asciiTheme="minorHAnsi" w:eastAsia="Arial" w:hAnsiTheme="minorHAnsi" w:cs="Arial"/>
                <w:lang w:eastAsia="en-GB"/>
              </w:rPr>
            </w:pPr>
            <w:r w:rsidRPr="006C54A9">
              <w:rPr>
                <w:rFonts w:asciiTheme="minorHAnsi" w:eastAsia="Arial" w:hAnsiTheme="minorHAnsi" w:cs="Arial"/>
                <w:color w:val="000000"/>
                <w:lang w:eastAsia="en-GB"/>
              </w:rPr>
              <w:t>Deposit not refunded</w:t>
            </w:r>
          </w:p>
        </w:tc>
      </w:tr>
    </w:tbl>
    <w:p w14:paraId="5A513474" w14:textId="5ED00ABE" w:rsidR="00F065E1" w:rsidRPr="00F065E1" w:rsidRDefault="00F065E1" w:rsidP="00955CE8">
      <w:pPr>
        <w:pStyle w:val="SectionHeading"/>
        <w:numPr>
          <w:ilvl w:val="0"/>
          <w:numId w:val="0"/>
        </w:numPr>
      </w:pPr>
    </w:p>
    <w:sectPr w:rsidR="00F065E1" w:rsidRPr="00F065E1" w:rsidSect="00A23D46">
      <w:footerReference w:type="default" r:id="rId14"/>
      <w:pgSz w:w="11906" w:h="16838"/>
      <w:pgMar w:top="1021" w:right="851" w:bottom="1021" w:left="567" w:header="709" w:footer="56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BD659" w14:textId="77777777" w:rsidR="00883313" w:rsidRPr="000C0611" w:rsidRDefault="00883313" w:rsidP="00043E93">
      <w:r w:rsidRPr="000C0611">
        <w:separator/>
      </w:r>
    </w:p>
  </w:endnote>
  <w:endnote w:type="continuationSeparator" w:id="0">
    <w:p w14:paraId="5202F570" w14:textId="77777777" w:rsidR="00883313" w:rsidRPr="000C0611" w:rsidRDefault="00883313" w:rsidP="00043E93">
      <w:r w:rsidRPr="000C0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9C6B" w14:textId="45944874" w:rsidR="002D6247" w:rsidRPr="000C0611" w:rsidRDefault="002D624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E5C0" w14:textId="3DAB169F" w:rsidR="00955CE8" w:rsidRDefault="00955CE8">
    <w:pPr>
      <w:pStyle w:val="Footer"/>
      <w:jc w:val="right"/>
    </w:pPr>
  </w:p>
  <w:p w14:paraId="2FE4FD89" w14:textId="6BDB7D55" w:rsidR="008A1B4E" w:rsidRPr="008A1B4E" w:rsidRDefault="008A1B4E" w:rsidP="008A1B4E">
    <w:pPr>
      <w:pStyle w:val="Footer"/>
      <w:jc w:val="right"/>
      <w:rPr>
        <w:sz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039346"/>
      <w:docPartObj>
        <w:docPartGallery w:val="Page Numbers (Bottom of Page)"/>
        <w:docPartUnique/>
      </w:docPartObj>
    </w:sdtPr>
    <w:sdtEndPr>
      <w:rPr>
        <w:noProof/>
      </w:rPr>
    </w:sdtEndPr>
    <w:sdtContent>
      <w:p w14:paraId="64357773" w14:textId="3ED7434E" w:rsidR="00955CE8" w:rsidRDefault="00955C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0E3997" w14:textId="77777777" w:rsidR="00955CE8" w:rsidRPr="008A1B4E" w:rsidRDefault="00955CE8" w:rsidP="008A1B4E">
    <w:pPr>
      <w:pStyle w:val="Footer"/>
      <w:jc w:val="right"/>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432A4" w14:textId="77777777" w:rsidR="00883313" w:rsidRPr="000C0611" w:rsidRDefault="00883313" w:rsidP="00043E93">
      <w:r w:rsidRPr="000C0611">
        <w:separator/>
      </w:r>
    </w:p>
  </w:footnote>
  <w:footnote w:type="continuationSeparator" w:id="0">
    <w:p w14:paraId="4C469444" w14:textId="77777777" w:rsidR="00883313" w:rsidRPr="000C0611" w:rsidRDefault="00883313" w:rsidP="00043E93">
      <w:r w:rsidRPr="000C0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1CCB" w14:textId="29E3B9F8" w:rsidR="002D6247" w:rsidRPr="000C0611" w:rsidRDefault="002D6247" w:rsidP="002D6247">
    <w:pPr>
      <w:pStyle w:val="Header"/>
    </w:pPr>
    <w:r w:rsidRPr="000C0611">
      <w:t xml:space="preserve">          </w:t>
    </w:r>
    <w:r w:rsidRPr="000C0611">
      <w:rPr>
        <w:noProof/>
      </w:rPr>
      <w:drawing>
        <wp:inline distT="0" distB="0" distL="0" distR="0" wp14:anchorId="6BC76405" wp14:editId="5B551092">
          <wp:extent cx="1099905" cy="713105"/>
          <wp:effectExtent l="0" t="0" r="0" b="0"/>
          <wp:docPr id="1794300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970" cy="732597"/>
                  </a:xfrm>
                  <a:prstGeom prst="rect">
                    <a:avLst/>
                  </a:prstGeom>
                  <a:noFill/>
                  <a:ln>
                    <a:noFill/>
                  </a:ln>
                </pic:spPr>
              </pic:pic>
            </a:graphicData>
          </a:graphic>
        </wp:inline>
      </w:drawing>
    </w:r>
    <w:r w:rsidRPr="000C0611">
      <w:tab/>
      <w:t xml:space="preserve">                                                        </w:t>
    </w:r>
    <w:r w:rsidRPr="000C0611">
      <w:tab/>
      <w:t xml:space="preserve">     </w:t>
    </w:r>
    <w:r w:rsidRPr="000C0611">
      <w:rPr>
        <w:rFonts w:ascii="Times New Roman"/>
        <w:noProof/>
        <w:sz w:val="20"/>
      </w:rPr>
      <w:drawing>
        <wp:inline distT="0" distB="0" distL="0" distR="0" wp14:anchorId="69699B83" wp14:editId="137FCEB4">
          <wp:extent cx="1875511" cy="694619"/>
          <wp:effectExtent l="0" t="0" r="0" b="0"/>
          <wp:docPr id="877512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922271" cy="711937"/>
                  </a:xfrm>
                  <a:prstGeom prst="rect">
                    <a:avLst/>
                  </a:prstGeom>
                </pic:spPr>
              </pic:pic>
            </a:graphicData>
          </a:graphic>
        </wp:inline>
      </w:drawing>
    </w:r>
  </w:p>
  <w:p w14:paraId="405EDD4E" w14:textId="77777777" w:rsidR="002D6247" w:rsidRPr="000C0611" w:rsidRDefault="002D62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4B19" w14:textId="55AB142E" w:rsidR="00043E93" w:rsidRPr="000C0611" w:rsidRDefault="00043E93">
    <w:pPr>
      <w:pStyle w:val="Header"/>
    </w:pPr>
    <w:r w:rsidRPr="000C0611">
      <w:tab/>
    </w:r>
    <w:r w:rsidRPr="000C061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2DBA"/>
    <w:multiLevelType w:val="multilevel"/>
    <w:tmpl w:val="9AF658CC"/>
    <w:lvl w:ilvl="0">
      <w:start w:val="1"/>
      <w:numFmt w:val="decimal"/>
      <w:pStyle w:val="TOCHeader"/>
      <w:lvlText w:val="%1."/>
      <w:lvlJc w:val="left"/>
      <w:pPr>
        <w:ind w:left="965" w:hanging="258"/>
      </w:pPr>
      <w:rPr>
        <w:rFonts w:ascii="Aptos" w:eastAsia="Calibri" w:hAnsi="Aptos" w:cs="Calibri" w:hint="default"/>
        <w:b/>
        <w:bCs/>
        <w:i w:val="0"/>
        <w:iCs w:val="0"/>
        <w:spacing w:val="0"/>
        <w:w w:val="104"/>
        <w:sz w:val="22"/>
        <w:szCs w:val="22"/>
        <w:lang w:val="en-US" w:eastAsia="en-US" w:bidi="ar-SA"/>
      </w:rPr>
    </w:lvl>
    <w:lvl w:ilvl="1">
      <w:start w:val="1"/>
      <w:numFmt w:val="decimal"/>
      <w:lvlText w:val="%1.%2"/>
      <w:lvlJc w:val="left"/>
      <w:pPr>
        <w:ind w:left="2851" w:hanging="1433"/>
      </w:pPr>
      <w:rPr>
        <w:rFonts w:asciiTheme="minorHAnsi" w:eastAsia="Calibri" w:hAnsiTheme="minorHAnsi" w:cs="Calibri" w:hint="default"/>
        <w:b w:val="0"/>
        <w:bCs w:val="0"/>
        <w:i/>
        <w:iCs/>
        <w:spacing w:val="-1"/>
        <w:w w:val="104"/>
        <w:sz w:val="22"/>
        <w:szCs w:val="22"/>
        <w:lang w:val="en-US" w:eastAsia="en-US" w:bidi="ar-SA"/>
      </w:rPr>
    </w:lvl>
    <w:lvl w:ilvl="2">
      <w:numFmt w:val="bullet"/>
      <w:lvlText w:val="•"/>
      <w:lvlJc w:val="left"/>
      <w:pPr>
        <w:ind w:left="2361" w:hanging="1433"/>
      </w:pPr>
      <w:rPr>
        <w:rFonts w:ascii="Calibri" w:eastAsia="Calibri" w:hAnsi="Calibri" w:cs="Calibri" w:hint="default"/>
        <w:b w:val="0"/>
        <w:bCs w:val="0"/>
        <w:i/>
        <w:iCs/>
        <w:spacing w:val="0"/>
        <w:w w:val="93"/>
        <w:sz w:val="20"/>
        <w:szCs w:val="20"/>
        <w:lang w:val="en-US" w:eastAsia="en-US" w:bidi="ar-SA"/>
      </w:rPr>
    </w:lvl>
    <w:lvl w:ilvl="3">
      <w:numFmt w:val="bullet"/>
      <w:lvlText w:val="•"/>
      <w:lvlJc w:val="left"/>
      <w:pPr>
        <w:ind w:left="4203" w:hanging="1433"/>
      </w:pPr>
      <w:rPr>
        <w:rFonts w:hint="default"/>
        <w:lang w:val="en-US" w:eastAsia="en-US" w:bidi="ar-SA"/>
      </w:rPr>
    </w:lvl>
    <w:lvl w:ilvl="4">
      <w:numFmt w:val="bullet"/>
      <w:lvlText w:val="•"/>
      <w:lvlJc w:val="left"/>
      <w:pPr>
        <w:ind w:left="5125" w:hanging="1433"/>
      </w:pPr>
      <w:rPr>
        <w:rFonts w:hint="default"/>
        <w:lang w:val="en-US" w:eastAsia="en-US" w:bidi="ar-SA"/>
      </w:rPr>
    </w:lvl>
    <w:lvl w:ilvl="5">
      <w:numFmt w:val="bullet"/>
      <w:lvlText w:val="•"/>
      <w:lvlJc w:val="left"/>
      <w:pPr>
        <w:ind w:left="6046" w:hanging="1433"/>
      </w:pPr>
      <w:rPr>
        <w:rFonts w:hint="default"/>
        <w:lang w:val="en-US" w:eastAsia="en-US" w:bidi="ar-SA"/>
      </w:rPr>
    </w:lvl>
    <w:lvl w:ilvl="6">
      <w:numFmt w:val="bullet"/>
      <w:lvlText w:val="•"/>
      <w:lvlJc w:val="left"/>
      <w:pPr>
        <w:ind w:left="6968" w:hanging="1433"/>
      </w:pPr>
      <w:rPr>
        <w:rFonts w:hint="default"/>
        <w:lang w:val="en-US" w:eastAsia="en-US" w:bidi="ar-SA"/>
      </w:rPr>
    </w:lvl>
    <w:lvl w:ilvl="7">
      <w:numFmt w:val="bullet"/>
      <w:lvlText w:val="•"/>
      <w:lvlJc w:val="left"/>
      <w:pPr>
        <w:ind w:left="7890" w:hanging="1433"/>
      </w:pPr>
      <w:rPr>
        <w:rFonts w:hint="default"/>
        <w:lang w:val="en-US" w:eastAsia="en-US" w:bidi="ar-SA"/>
      </w:rPr>
    </w:lvl>
    <w:lvl w:ilvl="8">
      <w:numFmt w:val="bullet"/>
      <w:lvlText w:val="•"/>
      <w:lvlJc w:val="left"/>
      <w:pPr>
        <w:ind w:left="8811" w:hanging="1433"/>
      </w:pPr>
      <w:rPr>
        <w:rFonts w:hint="default"/>
        <w:lang w:val="en-US" w:eastAsia="en-US" w:bidi="ar-SA"/>
      </w:rPr>
    </w:lvl>
  </w:abstractNum>
  <w:abstractNum w:abstractNumId="1" w15:restartNumberingAfterBreak="0">
    <w:nsid w:val="108200E5"/>
    <w:multiLevelType w:val="hybridMultilevel"/>
    <w:tmpl w:val="EE14F3DA"/>
    <w:lvl w:ilvl="0" w:tplc="08090001">
      <w:start w:val="1"/>
      <w:numFmt w:val="bullet"/>
      <w:lvlText w:val=""/>
      <w:lvlJc w:val="left"/>
      <w:pPr>
        <w:ind w:left="2219" w:hanging="360"/>
      </w:pPr>
      <w:rPr>
        <w:rFonts w:ascii="Symbol" w:hAnsi="Symbol" w:hint="default"/>
      </w:rPr>
    </w:lvl>
    <w:lvl w:ilvl="1" w:tplc="08090003" w:tentative="1">
      <w:start w:val="1"/>
      <w:numFmt w:val="bullet"/>
      <w:lvlText w:val="o"/>
      <w:lvlJc w:val="left"/>
      <w:pPr>
        <w:ind w:left="2939" w:hanging="360"/>
      </w:pPr>
      <w:rPr>
        <w:rFonts w:ascii="Courier New" w:hAnsi="Courier New" w:cs="Courier New" w:hint="default"/>
      </w:rPr>
    </w:lvl>
    <w:lvl w:ilvl="2" w:tplc="08090005" w:tentative="1">
      <w:start w:val="1"/>
      <w:numFmt w:val="bullet"/>
      <w:lvlText w:val=""/>
      <w:lvlJc w:val="left"/>
      <w:pPr>
        <w:ind w:left="3659" w:hanging="360"/>
      </w:pPr>
      <w:rPr>
        <w:rFonts w:ascii="Wingdings" w:hAnsi="Wingdings" w:hint="default"/>
      </w:rPr>
    </w:lvl>
    <w:lvl w:ilvl="3" w:tplc="08090001" w:tentative="1">
      <w:start w:val="1"/>
      <w:numFmt w:val="bullet"/>
      <w:lvlText w:val=""/>
      <w:lvlJc w:val="left"/>
      <w:pPr>
        <w:ind w:left="4379" w:hanging="360"/>
      </w:pPr>
      <w:rPr>
        <w:rFonts w:ascii="Symbol" w:hAnsi="Symbol" w:hint="default"/>
      </w:rPr>
    </w:lvl>
    <w:lvl w:ilvl="4" w:tplc="08090003" w:tentative="1">
      <w:start w:val="1"/>
      <w:numFmt w:val="bullet"/>
      <w:lvlText w:val="o"/>
      <w:lvlJc w:val="left"/>
      <w:pPr>
        <w:ind w:left="5099" w:hanging="360"/>
      </w:pPr>
      <w:rPr>
        <w:rFonts w:ascii="Courier New" w:hAnsi="Courier New" w:cs="Courier New" w:hint="default"/>
      </w:rPr>
    </w:lvl>
    <w:lvl w:ilvl="5" w:tplc="08090005" w:tentative="1">
      <w:start w:val="1"/>
      <w:numFmt w:val="bullet"/>
      <w:lvlText w:val=""/>
      <w:lvlJc w:val="left"/>
      <w:pPr>
        <w:ind w:left="5819" w:hanging="360"/>
      </w:pPr>
      <w:rPr>
        <w:rFonts w:ascii="Wingdings" w:hAnsi="Wingdings" w:hint="default"/>
      </w:rPr>
    </w:lvl>
    <w:lvl w:ilvl="6" w:tplc="08090001" w:tentative="1">
      <w:start w:val="1"/>
      <w:numFmt w:val="bullet"/>
      <w:lvlText w:val=""/>
      <w:lvlJc w:val="left"/>
      <w:pPr>
        <w:ind w:left="6539" w:hanging="360"/>
      </w:pPr>
      <w:rPr>
        <w:rFonts w:ascii="Symbol" w:hAnsi="Symbol" w:hint="default"/>
      </w:rPr>
    </w:lvl>
    <w:lvl w:ilvl="7" w:tplc="08090003" w:tentative="1">
      <w:start w:val="1"/>
      <w:numFmt w:val="bullet"/>
      <w:lvlText w:val="o"/>
      <w:lvlJc w:val="left"/>
      <w:pPr>
        <w:ind w:left="7259" w:hanging="360"/>
      </w:pPr>
      <w:rPr>
        <w:rFonts w:ascii="Courier New" w:hAnsi="Courier New" w:cs="Courier New" w:hint="default"/>
      </w:rPr>
    </w:lvl>
    <w:lvl w:ilvl="8" w:tplc="08090005" w:tentative="1">
      <w:start w:val="1"/>
      <w:numFmt w:val="bullet"/>
      <w:lvlText w:val=""/>
      <w:lvlJc w:val="left"/>
      <w:pPr>
        <w:ind w:left="7979" w:hanging="360"/>
      </w:pPr>
      <w:rPr>
        <w:rFonts w:ascii="Wingdings" w:hAnsi="Wingdings" w:hint="default"/>
      </w:rPr>
    </w:lvl>
  </w:abstractNum>
  <w:abstractNum w:abstractNumId="2" w15:restartNumberingAfterBreak="0">
    <w:nsid w:val="15AB6E52"/>
    <w:multiLevelType w:val="hybridMultilevel"/>
    <w:tmpl w:val="3C90BB2E"/>
    <w:lvl w:ilvl="0" w:tplc="7B1C664E">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209EB93A">
      <w:numFmt w:val="bullet"/>
      <w:lvlText w:val="•"/>
      <w:lvlJc w:val="left"/>
      <w:pPr>
        <w:ind w:left="2541" w:hanging="360"/>
      </w:pPr>
      <w:rPr>
        <w:rFonts w:hint="default"/>
        <w:lang w:val="en-US" w:eastAsia="en-US" w:bidi="ar-SA"/>
      </w:rPr>
    </w:lvl>
    <w:lvl w:ilvl="2" w:tplc="57AE12AE">
      <w:numFmt w:val="bullet"/>
      <w:lvlText w:val="•"/>
      <w:lvlJc w:val="left"/>
      <w:pPr>
        <w:ind w:left="3443" w:hanging="360"/>
      </w:pPr>
      <w:rPr>
        <w:rFonts w:hint="default"/>
        <w:lang w:val="en-US" w:eastAsia="en-US" w:bidi="ar-SA"/>
      </w:rPr>
    </w:lvl>
    <w:lvl w:ilvl="3" w:tplc="E970F6DC">
      <w:numFmt w:val="bullet"/>
      <w:lvlText w:val="•"/>
      <w:lvlJc w:val="left"/>
      <w:pPr>
        <w:ind w:left="4344" w:hanging="360"/>
      </w:pPr>
      <w:rPr>
        <w:rFonts w:hint="default"/>
        <w:lang w:val="en-US" w:eastAsia="en-US" w:bidi="ar-SA"/>
      </w:rPr>
    </w:lvl>
    <w:lvl w:ilvl="4" w:tplc="E06E94F2">
      <w:numFmt w:val="bullet"/>
      <w:lvlText w:val="•"/>
      <w:lvlJc w:val="left"/>
      <w:pPr>
        <w:ind w:left="5246" w:hanging="360"/>
      </w:pPr>
      <w:rPr>
        <w:rFonts w:hint="default"/>
        <w:lang w:val="en-US" w:eastAsia="en-US" w:bidi="ar-SA"/>
      </w:rPr>
    </w:lvl>
    <w:lvl w:ilvl="5" w:tplc="8BEA0082">
      <w:numFmt w:val="bullet"/>
      <w:lvlText w:val="•"/>
      <w:lvlJc w:val="left"/>
      <w:pPr>
        <w:ind w:left="6147" w:hanging="360"/>
      </w:pPr>
      <w:rPr>
        <w:rFonts w:hint="default"/>
        <w:lang w:val="en-US" w:eastAsia="en-US" w:bidi="ar-SA"/>
      </w:rPr>
    </w:lvl>
    <w:lvl w:ilvl="6" w:tplc="CFFEFE50">
      <w:numFmt w:val="bullet"/>
      <w:lvlText w:val="•"/>
      <w:lvlJc w:val="left"/>
      <w:pPr>
        <w:ind w:left="7049" w:hanging="360"/>
      </w:pPr>
      <w:rPr>
        <w:rFonts w:hint="default"/>
        <w:lang w:val="en-US" w:eastAsia="en-US" w:bidi="ar-SA"/>
      </w:rPr>
    </w:lvl>
    <w:lvl w:ilvl="7" w:tplc="0660E060">
      <w:numFmt w:val="bullet"/>
      <w:lvlText w:val="•"/>
      <w:lvlJc w:val="left"/>
      <w:pPr>
        <w:ind w:left="7950" w:hanging="360"/>
      </w:pPr>
      <w:rPr>
        <w:rFonts w:hint="default"/>
        <w:lang w:val="en-US" w:eastAsia="en-US" w:bidi="ar-SA"/>
      </w:rPr>
    </w:lvl>
    <w:lvl w:ilvl="8" w:tplc="533A2AB2">
      <w:numFmt w:val="bullet"/>
      <w:lvlText w:val="•"/>
      <w:lvlJc w:val="left"/>
      <w:pPr>
        <w:ind w:left="8852" w:hanging="360"/>
      </w:pPr>
      <w:rPr>
        <w:rFonts w:hint="default"/>
        <w:lang w:val="en-US" w:eastAsia="en-US" w:bidi="ar-SA"/>
      </w:rPr>
    </w:lvl>
  </w:abstractNum>
  <w:abstractNum w:abstractNumId="3" w15:restartNumberingAfterBreak="0">
    <w:nsid w:val="216C57F2"/>
    <w:multiLevelType w:val="multilevel"/>
    <w:tmpl w:val="DC16D6D2"/>
    <w:lvl w:ilvl="0">
      <w:start w:val="1"/>
      <w:numFmt w:val="decimal"/>
      <w:pStyle w:val="SectionTitle"/>
      <w:lvlText w:val="%1."/>
      <w:lvlJc w:val="left"/>
      <w:pPr>
        <w:ind w:left="1067" w:hanging="360"/>
      </w:pPr>
      <w:rPr>
        <w:rFonts w:hint="default"/>
      </w:rPr>
    </w:lvl>
    <w:lvl w:ilvl="1">
      <w:start w:val="1"/>
      <w:numFmt w:val="decimal"/>
      <w:pStyle w:val="SectionSubTitle"/>
      <w:suff w:val="space"/>
      <w:lvlText w:val="%1.%2."/>
      <w:lvlJc w:val="left"/>
      <w:pPr>
        <w:ind w:left="1499" w:hanging="432"/>
      </w:pPr>
      <w:rPr>
        <w:rFonts w:hint="default"/>
        <w:sz w:val="22"/>
        <w:szCs w:val="24"/>
      </w:rPr>
    </w:lvl>
    <w:lvl w:ilvl="2">
      <w:start w:val="1"/>
      <w:numFmt w:val="decimal"/>
      <w:pStyle w:val="Sub-titlelist"/>
      <w:lvlText w:val="%1.%2.%3."/>
      <w:lvlJc w:val="left"/>
      <w:pPr>
        <w:ind w:left="1931" w:hanging="504"/>
      </w:pPr>
      <w:rPr>
        <w:rFonts w:hint="default"/>
        <w:b w:val="0"/>
        <w:bCs w:val="0"/>
      </w:rPr>
    </w:lvl>
    <w:lvl w:ilvl="3">
      <w:start w:val="1"/>
      <w:numFmt w:val="decimal"/>
      <w:lvlText w:val="%1.%2.%3.%4."/>
      <w:lvlJc w:val="left"/>
      <w:pPr>
        <w:ind w:left="2435" w:hanging="648"/>
      </w:pPr>
      <w:rPr>
        <w:rFonts w:hint="default"/>
      </w:rPr>
    </w:lvl>
    <w:lvl w:ilvl="4">
      <w:start w:val="1"/>
      <w:numFmt w:val="decimal"/>
      <w:lvlText w:val="%1.%2.%3.%4.%5."/>
      <w:lvlJc w:val="left"/>
      <w:pPr>
        <w:ind w:left="2939" w:hanging="792"/>
      </w:pPr>
      <w:rPr>
        <w:rFonts w:hint="default"/>
      </w:rPr>
    </w:lvl>
    <w:lvl w:ilvl="5">
      <w:start w:val="1"/>
      <w:numFmt w:val="decimal"/>
      <w:lvlText w:val="%1.%2.%3.%4.%5.%6."/>
      <w:lvlJc w:val="left"/>
      <w:pPr>
        <w:ind w:left="3443" w:hanging="936"/>
      </w:pPr>
      <w:rPr>
        <w:rFonts w:hint="default"/>
      </w:rPr>
    </w:lvl>
    <w:lvl w:ilvl="6">
      <w:start w:val="1"/>
      <w:numFmt w:val="decimal"/>
      <w:lvlText w:val="%1.%2.%3.%4.%5.%6.%7."/>
      <w:lvlJc w:val="left"/>
      <w:pPr>
        <w:ind w:left="3947" w:hanging="1080"/>
      </w:pPr>
      <w:rPr>
        <w:rFonts w:hint="default"/>
      </w:rPr>
    </w:lvl>
    <w:lvl w:ilvl="7">
      <w:start w:val="1"/>
      <w:numFmt w:val="decimal"/>
      <w:lvlText w:val="%1.%2.%3.%4.%5.%6.%7.%8."/>
      <w:lvlJc w:val="left"/>
      <w:pPr>
        <w:ind w:left="4451" w:hanging="1224"/>
      </w:pPr>
      <w:rPr>
        <w:rFonts w:hint="default"/>
      </w:rPr>
    </w:lvl>
    <w:lvl w:ilvl="8">
      <w:start w:val="1"/>
      <w:numFmt w:val="decimal"/>
      <w:lvlText w:val="%1.%2.%3.%4.%5.%6.%7.%8.%9."/>
      <w:lvlJc w:val="left"/>
      <w:pPr>
        <w:ind w:left="5027" w:hanging="1440"/>
      </w:pPr>
      <w:rPr>
        <w:rFonts w:hint="default"/>
      </w:rPr>
    </w:lvl>
  </w:abstractNum>
  <w:abstractNum w:abstractNumId="4" w15:restartNumberingAfterBreak="0">
    <w:nsid w:val="22D02ED4"/>
    <w:multiLevelType w:val="hybridMultilevel"/>
    <w:tmpl w:val="7DF0CFDE"/>
    <w:lvl w:ilvl="0" w:tplc="08090001">
      <w:start w:val="1"/>
      <w:numFmt w:val="bullet"/>
      <w:lvlText w:val=""/>
      <w:lvlJc w:val="left"/>
      <w:pPr>
        <w:ind w:left="1787" w:hanging="360"/>
      </w:pPr>
      <w:rPr>
        <w:rFonts w:ascii="Symbol" w:hAnsi="Symbol" w:hint="default"/>
      </w:rPr>
    </w:lvl>
    <w:lvl w:ilvl="1" w:tplc="08090003" w:tentative="1">
      <w:start w:val="1"/>
      <w:numFmt w:val="bullet"/>
      <w:lvlText w:val="o"/>
      <w:lvlJc w:val="left"/>
      <w:pPr>
        <w:ind w:left="2507" w:hanging="360"/>
      </w:pPr>
      <w:rPr>
        <w:rFonts w:ascii="Courier New" w:hAnsi="Courier New" w:cs="Courier New" w:hint="default"/>
      </w:rPr>
    </w:lvl>
    <w:lvl w:ilvl="2" w:tplc="08090005" w:tentative="1">
      <w:start w:val="1"/>
      <w:numFmt w:val="bullet"/>
      <w:lvlText w:val=""/>
      <w:lvlJc w:val="left"/>
      <w:pPr>
        <w:ind w:left="3227" w:hanging="360"/>
      </w:pPr>
      <w:rPr>
        <w:rFonts w:ascii="Wingdings" w:hAnsi="Wingdings" w:hint="default"/>
      </w:rPr>
    </w:lvl>
    <w:lvl w:ilvl="3" w:tplc="08090001" w:tentative="1">
      <w:start w:val="1"/>
      <w:numFmt w:val="bullet"/>
      <w:lvlText w:val=""/>
      <w:lvlJc w:val="left"/>
      <w:pPr>
        <w:ind w:left="3947" w:hanging="360"/>
      </w:pPr>
      <w:rPr>
        <w:rFonts w:ascii="Symbol" w:hAnsi="Symbol" w:hint="default"/>
      </w:rPr>
    </w:lvl>
    <w:lvl w:ilvl="4" w:tplc="08090003" w:tentative="1">
      <w:start w:val="1"/>
      <w:numFmt w:val="bullet"/>
      <w:lvlText w:val="o"/>
      <w:lvlJc w:val="left"/>
      <w:pPr>
        <w:ind w:left="4667" w:hanging="360"/>
      </w:pPr>
      <w:rPr>
        <w:rFonts w:ascii="Courier New" w:hAnsi="Courier New" w:cs="Courier New" w:hint="default"/>
      </w:rPr>
    </w:lvl>
    <w:lvl w:ilvl="5" w:tplc="08090005" w:tentative="1">
      <w:start w:val="1"/>
      <w:numFmt w:val="bullet"/>
      <w:lvlText w:val=""/>
      <w:lvlJc w:val="left"/>
      <w:pPr>
        <w:ind w:left="5387" w:hanging="360"/>
      </w:pPr>
      <w:rPr>
        <w:rFonts w:ascii="Wingdings" w:hAnsi="Wingdings" w:hint="default"/>
      </w:rPr>
    </w:lvl>
    <w:lvl w:ilvl="6" w:tplc="08090001" w:tentative="1">
      <w:start w:val="1"/>
      <w:numFmt w:val="bullet"/>
      <w:lvlText w:val=""/>
      <w:lvlJc w:val="left"/>
      <w:pPr>
        <w:ind w:left="6107" w:hanging="360"/>
      </w:pPr>
      <w:rPr>
        <w:rFonts w:ascii="Symbol" w:hAnsi="Symbol" w:hint="default"/>
      </w:rPr>
    </w:lvl>
    <w:lvl w:ilvl="7" w:tplc="08090003" w:tentative="1">
      <w:start w:val="1"/>
      <w:numFmt w:val="bullet"/>
      <w:lvlText w:val="o"/>
      <w:lvlJc w:val="left"/>
      <w:pPr>
        <w:ind w:left="6827" w:hanging="360"/>
      </w:pPr>
      <w:rPr>
        <w:rFonts w:ascii="Courier New" w:hAnsi="Courier New" w:cs="Courier New" w:hint="default"/>
      </w:rPr>
    </w:lvl>
    <w:lvl w:ilvl="8" w:tplc="08090005" w:tentative="1">
      <w:start w:val="1"/>
      <w:numFmt w:val="bullet"/>
      <w:lvlText w:val=""/>
      <w:lvlJc w:val="left"/>
      <w:pPr>
        <w:ind w:left="7547" w:hanging="360"/>
      </w:pPr>
      <w:rPr>
        <w:rFonts w:ascii="Wingdings" w:hAnsi="Wingdings" w:hint="default"/>
      </w:rPr>
    </w:lvl>
  </w:abstractNum>
  <w:abstractNum w:abstractNumId="5" w15:restartNumberingAfterBreak="0">
    <w:nsid w:val="2A6A6E50"/>
    <w:multiLevelType w:val="multilevel"/>
    <w:tmpl w:val="7286003C"/>
    <w:lvl w:ilvl="0">
      <w:start w:val="2"/>
      <w:numFmt w:val="decimal"/>
      <w:lvlText w:val="%1"/>
      <w:lvlJc w:val="left"/>
      <w:pPr>
        <w:ind w:left="991" w:hanging="387"/>
        <w:jc w:val="right"/>
      </w:pPr>
      <w:rPr>
        <w:rFonts w:hint="default"/>
        <w:spacing w:val="0"/>
        <w:w w:val="100"/>
        <w:lang w:val="en-US" w:eastAsia="en-US" w:bidi="ar-SA"/>
      </w:rPr>
    </w:lvl>
    <w:lvl w:ilvl="1">
      <w:start w:val="1"/>
      <w:numFmt w:val="decimal"/>
      <w:lvlText w:val="%1.%2"/>
      <w:lvlJc w:val="left"/>
      <w:pPr>
        <w:ind w:left="991" w:hanging="416"/>
        <w:jc w:val="right"/>
      </w:pPr>
      <w:rPr>
        <w:rFonts w:hint="default"/>
        <w:spacing w:val="-2"/>
        <w:w w:val="105"/>
        <w:lang w:val="en-US" w:eastAsia="en-US" w:bidi="ar-SA"/>
      </w:rPr>
    </w:lvl>
    <w:lvl w:ilvl="2">
      <w:start w:val="1"/>
      <w:numFmt w:val="decimal"/>
      <w:lvlText w:val="%1.%2.%3"/>
      <w:lvlJc w:val="left"/>
      <w:pPr>
        <w:ind w:left="1841" w:hanging="720"/>
      </w:pPr>
      <w:rPr>
        <w:rFonts w:ascii="Calibri" w:eastAsia="Calibri" w:hAnsi="Calibri" w:cs="Calibri" w:hint="default"/>
        <w:b w:val="0"/>
        <w:bCs w:val="0"/>
        <w:i w:val="0"/>
        <w:iCs w:val="0"/>
        <w:spacing w:val="-2"/>
        <w:w w:val="105"/>
        <w:sz w:val="22"/>
        <w:szCs w:val="22"/>
        <w:lang w:val="en-US" w:eastAsia="en-US" w:bidi="ar-SA"/>
      </w:rPr>
    </w:lvl>
    <w:lvl w:ilvl="3">
      <w:numFmt w:val="bullet"/>
      <w:lvlText w:val="•"/>
      <w:lvlJc w:val="left"/>
      <w:pPr>
        <w:ind w:left="3644" w:hanging="360"/>
      </w:pPr>
      <w:rPr>
        <w:rFonts w:ascii="Calibri" w:eastAsia="Calibri" w:hAnsi="Calibri" w:cs="Calibri" w:hint="default"/>
        <w:b w:val="0"/>
        <w:bCs w:val="0"/>
        <w:i w:val="0"/>
        <w:iCs w:val="0"/>
        <w:spacing w:val="0"/>
        <w:w w:val="94"/>
        <w:sz w:val="22"/>
        <w:szCs w:val="22"/>
        <w:lang w:val="en-US" w:eastAsia="en-US" w:bidi="ar-SA"/>
      </w:rPr>
    </w:lvl>
    <w:lvl w:ilvl="4">
      <w:numFmt w:val="bullet"/>
      <w:lvlText w:val="•"/>
      <w:lvlJc w:val="left"/>
      <w:pPr>
        <w:ind w:left="5393" w:hanging="360"/>
      </w:pPr>
      <w:rPr>
        <w:rFonts w:hint="default"/>
        <w:lang w:val="en-US" w:eastAsia="en-US" w:bidi="ar-SA"/>
      </w:rPr>
    </w:lvl>
    <w:lvl w:ilvl="5">
      <w:numFmt w:val="bullet"/>
      <w:lvlText w:val="•"/>
      <w:lvlJc w:val="left"/>
      <w:pPr>
        <w:ind w:left="6270" w:hanging="360"/>
      </w:pPr>
      <w:rPr>
        <w:rFonts w:hint="default"/>
        <w:lang w:val="en-US" w:eastAsia="en-US" w:bidi="ar-SA"/>
      </w:rPr>
    </w:lvl>
    <w:lvl w:ilvl="6">
      <w:numFmt w:val="bullet"/>
      <w:lvlText w:val="•"/>
      <w:lvlJc w:val="left"/>
      <w:pPr>
        <w:ind w:left="7147" w:hanging="360"/>
      </w:pPr>
      <w:rPr>
        <w:rFonts w:hint="default"/>
        <w:lang w:val="en-US" w:eastAsia="en-US" w:bidi="ar-SA"/>
      </w:rPr>
    </w:lvl>
    <w:lvl w:ilvl="7">
      <w:numFmt w:val="bullet"/>
      <w:lvlText w:val="•"/>
      <w:lvlJc w:val="left"/>
      <w:pPr>
        <w:ind w:left="8024" w:hanging="360"/>
      </w:pPr>
      <w:rPr>
        <w:rFonts w:hint="default"/>
        <w:lang w:val="en-US" w:eastAsia="en-US" w:bidi="ar-SA"/>
      </w:rPr>
    </w:lvl>
    <w:lvl w:ilvl="8">
      <w:numFmt w:val="bullet"/>
      <w:lvlText w:val="•"/>
      <w:lvlJc w:val="left"/>
      <w:pPr>
        <w:ind w:left="8901" w:hanging="360"/>
      </w:pPr>
      <w:rPr>
        <w:rFonts w:hint="default"/>
        <w:lang w:val="en-US" w:eastAsia="en-US" w:bidi="ar-SA"/>
      </w:rPr>
    </w:lvl>
  </w:abstractNum>
  <w:abstractNum w:abstractNumId="6" w15:restartNumberingAfterBreak="0">
    <w:nsid w:val="38BA06FD"/>
    <w:multiLevelType w:val="hybridMultilevel"/>
    <w:tmpl w:val="D2CC5ADE"/>
    <w:lvl w:ilvl="0" w:tplc="5EDA659A">
      <w:start w:val="1"/>
      <w:numFmt w:val="bullet"/>
      <w:lvlText w:val=""/>
      <w:lvlJc w:val="left"/>
      <w:pPr>
        <w:ind w:left="1920" w:hanging="360"/>
      </w:pPr>
      <w:rPr>
        <w:rFonts w:ascii="Symbol" w:hAnsi="Symbol" w:hint="default"/>
        <w:b w:val="0"/>
        <w:bCs w:val="0"/>
        <w:i w:val="0"/>
        <w:iCs w:val="0"/>
        <w:spacing w:val="0"/>
        <w:w w:val="94"/>
        <w:sz w:val="24"/>
        <w:szCs w:val="24"/>
        <w:lang w:val="en-US" w:eastAsia="en-US" w:bidi="ar-SA"/>
      </w:rPr>
    </w:lvl>
    <w:lvl w:ilvl="1" w:tplc="A8A437A4">
      <w:numFmt w:val="bullet"/>
      <w:lvlText w:val="•"/>
      <w:lvlJc w:val="left"/>
      <w:pPr>
        <w:ind w:left="2793" w:hanging="360"/>
      </w:pPr>
      <w:rPr>
        <w:rFonts w:hint="default"/>
        <w:lang w:val="en-US" w:eastAsia="en-US" w:bidi="ar-SA"/>
      </w:rPr>
    </w:lvl>
    <w:lvl w:ilvl="2" w:tplc="02165A22">
      <w:numFmt w:val="bullet"/>
      <w:lvlText w:val="•"/>
      <w:lvlJc w:val="left"/>
      <w:pPr>
        <w:ind w:left="3667" w:hanging="360"/>
      </w:pPr>
      <w:rPr>
        <w:rFonts w:hint="default"/>
        <w:lang w:val="en-US" w:eastAsia="en-US" w:bidi="ar-SA"/>
      </w:rPr>
    </w:lvl>
    <w:lvl w:ilvl="3" w:tplc="42BA397A">
      <w:numFmt w:val="bullet"/>
      <w:lvlText w:val="•"/>
      <w:lvlJc w:val="left"/>
      <w:pPr>
        <w:ind w:left="4540" w:hanging="360"/>
      </w:pPr>
      <w:rPr>
        <w:rFonts w:hint="default"/>
        <w:lang w:val="en-US" w:eastAsia="en-US" w:bidi="ar-SA"/>
      </w:rPr>
    </w:lvl>
    <w:lvl w:ilvl="4" w:tplc="87BCAED0">
      <w:numFmt w:val="bullet"/>
      <w:lvlText w:val="•"/>
      <w:lvlJc w:val="left"/>
      <w:pPr>
        <w:ind w:left="5414" w:hanging="360"/>
      </w:pPr>
      <w:rPr>
        <w:rFonts w:hint="default"/>
        <w:lang w:val="en-US" w:eastAsia="en-US" w:bidi="ar-SA"/>
      </w:rPr>
    </w:lvl>
    <w:lvl w:ilvl="5" w:tplc="E5521432">
      <w:numFmt w:val="bullet"/>
      <w:lvlText w:val="•"/>
      <w:lvlJc w:val="left"/>
      <w:pPr>
        <w:ind w:left="6287" w:hanging="360"/>
      </w:pPr>
      <w:rPr>
        <w:rFonts w:hint="default"/>
        <w:lang w:val="en-US" w:eastAsia="en-US" w:bidi="ar-SA"/>
      </w:rPr>
    </w:lvl>
    <w:lvl w:ilvl="6" w:tplc="271A5496">
      <w:numFmt w:val="bullet"/>
      <w:lvlText w:val="•"/>
      <w:lvlJc w:val="left"/>
      <w:pPr>
        <w:ind w:left="7161" w:hanging="360"/>
      </w:pPr>
      <w:rPr>
        <w:rFonts w:hint="default"/>
        <w:lang w:val="en-US" w:eastAsia="en-US" w:bidi="ar-SA"/>
      </w:rPr>
    </w:lvl>
    <w:lvl w:ilvl="7" w:tplc="910A9FB0">
      <w:numFmt w:val="bullet"/>
      <w:lvlText w:val="•"/>
      <w:lvlJc w:val="left"/>
      <w:pPr>
        <w:ind w:left="8034" w:hanging="360"/>
      </w:pPr>
      <w:rPr>
        <w:rFonts w:hint="default"/>
        <w:lang w:val="en-US" w:eastAsia="en-US" w:bidi="ar-SA"/>
      </w:rPr>
    </w:lvl>
    <w:lvl w:ilvl="8" w:tplc="CF1AB760">
      <w:numFmt w:val="bullet"/>
      <w:lvlText w:val="•"/>
      <w:lvlJc w:val="left"/>
      <w:pPr>
        <w:ind w:left="8908" w:hanging="360"/>
      </w:pPr>
      <w:rPr>
        <w:rFonts w:hint="default"/>
        <w:lang w:val="en-US" w:eastAsia="en-US" w:bidi="ar-SA"/>
      </w:rPr>
    </w:lvl>
  </w:abstractNum>
  <w:abstractNum w:abstractNumId="7" w15:restartNumberingAfterBreak="0">
    <w:nsid w:val="3D3857E1"/>
    <w:multiLevelType w:val="hybridMultilevel"/>
    <w:tmpl w:val="1742BDAA"/>
    <w:lvl w:ilvl="0" w:tplc="0FBE464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B148E"/>
    <w:multiLevelType w:val="hybridMultilevel"/>
    <w:tmpl w:val="7AD47F1A"/>
    <w:lvl w:ilvl="0" w:tplc="74FE9804">
      <w:start w:val="1"/>
      <w:numFmt w:val="bullet"/>
      <w:lvlText w:val="•"/>
      <w:lvlJc w:val="left"/>
      <w:pPr>
        <w:ind w:left="720" w:hanging="360"/>
      </w:pPr>
    </w:lvl>
    <w:lvl w:ilvl="1" w:tplc="71041DD2">
      <w:numFmt w:val="decimal"/>
      <w:lvlText w:val=""/>
      <w:lvlJc w:val="left"/>
      <w:pPr>
        <w:ind w:left="0" w:firstLine="0"/>
      </w:pPr>
    </w:lvl>
    <w:lvl w:ilvl="2" w:tplc="7F08BEBE">
      <w:numFmt w:val="decimal"/>
      <w:lvlText w:val=""/>
      <w:lvlJc w:val="left"/>
      <w:pPr>
        <w:ind w:left="0" w:firstLine="0"/>
      </w:pPr>
    </w:lvl>
    <w:lvl w:ilvl="3" w:tplc="F5E641BA">
      <w:numFmt w:val="decimal"/>
      <w:lvlText w:val=""/>
      <w:lvlJc w:val="left"/>
      <w:pPr>
        <w:ind w:left="0" w:firstLine="0"/>
      </w:pPr>
    </w:lvl>
    <w:lvl w:ilvl="4" w:tplc="DEF4B03C">
      <w:numFmt w:val="decimal"/>
      <w:lvlText w:val=""/>
      <w:lvlJc w:val="left"/>
      <w:pPr>
        <w:ind w:left="0" w:firstLine="0"/>
      </w:pPr>
    </w:lvl>
    <w:lvl w:ilvl="5" w:tplc="8F88E606">
      <w:numFmt w:val="decimal"/>
      <w:lvlText w:val=""/>
      <w:lvlJc w:val="left"/>
      <w:pPr>
        <w:ind w:left="0" w:firstLine="0"/>
      </w:pPr>
    </w:lvl>
    <w:lvl w:ilvl="6" w:tplc="1EA27AD6">
      <w:numFmt w:val="decimal"/>
      <w:lvlText w:val=""/>
      <w:lvlJc w:val="left"/>
      <w:pPr>
        <w:ind w:left="0" w:firstLine="0"/>
      </w:pPr>
    </w:lvl>
    <w:lvl w:ilvl="7" w:tplc="C62648DC">
      <w:numFmt w:val="decimal"/>
      <w:lvlText w:val=""/>
      <w:lvlJc w:val="left"/>
      <w:pPr>
        <w:ind w:left="0" w:firstLine="0"/>
      </w:pPr>
    </w:lvl>
    <w:lvl w:ilvl="8" w:tplc="920C56AE">
      <w:numFmt w:val="decimal"/>
      <w:lvlText w:val=""/>
      <w:lvlJc w:val="left"/>
      <w:pPr>
        <w:ind w:left="0" w:firstLine="0"/>
      </w:pPr>
    </w:lvl>
  </w:abstractNum>
  <w:abstractNum w:abstractNumId="9" w15:restartNumberingAfterBreak="0">
    <w:nsid w:val="4BD451BF"/>
    <w:multiLevelType w:val="multilevel"/>
    <w:tmpl w:val="9110AD74"/>
    <w:lvl w:ilvl="0">
      <w:start w:val="4"/>
      <w:numFmt w:val="decimal"/>
      <w:lvlText w:val="%1"/>
      <w:lvlJc w:val="left"/>
      <w:pPr>
        <w:ind w:left="2361" w:hanging="1433"/>
      </w:pPr>
      <w:rPr>
        <w:rFonts w:hint="default"/>
        <w:lang w:val="en-US" w:eastAsia="en-US" w:bidi="ar-SA"/>
      </w:rPr>
    </w:lvl>
    <w:lvl w:ilvl="1">
      <w:start w:val="14"/>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10" w15:restartNumberingAfterBreak="0">
    <w:nsid w:val="4DB26444"/>
    <w:multiLevelType w:val="hybridMultilevel"/>
    <w:tmpl w:val="4FFC0D30"/>
    <w:lvl w:ilvl="0" w:tplc="3AC4EC3E">
      <w:numFmt w:val="bullet"/>
      <w:pStyle w:val="BulletPointList"/>
      <w:lvlText w:val=""/>
      <w:lvlJc w:val="left"/>
      <w:pPr>
        <w:ind w:left="1641" w:hanging="363"/>
      </w:pPr>
      <w:rPr>
        <w:rFonts w:ascii="Symbol" w:eastAsia="Symbol" w:hAnsi="Symbol" w:cs="Symbol" w:hint="default"/>
        <w:b w:val="0"/>
        <w:bCs w:val="0"/>
        <w:i w:val="0"/>
        <w:iCs w:val="0"/>
        <w:spacing w:val="0"/>
        <w:w w:val="100"/>
        <w:sz w:val="24"/>
        <w:szCs w:val="24"/>
        <w:lang w:val="en-US" w:eastAsia="en-US" w:bidi="ar-SA"/>
      </w:rPr>
    </w:lvl>
    <w:lvl w:ilvl="1" w:tplc="D070E9A0">
      <w:numFmt w:val="bullet"/>
      <w:lvlText w:val="•"/>
      <w:lvlJc w:val="left"/>
      <w:pPr>
        <w:ind w:left="2541" w:hanging="363"/>
      </w:pPr>
      <w:rPr>
        <w:rFonts w:hint="default"/>
        <w:lang w:val="en-US" w:eastAsia="en-US" w:bidi="ar-SA"/>
      </w:rPr>
    </w:lvl>
    <w:lvl w:ilvl="2" w:tplc="38E616C6">
      <w:numFmt w:val="bullet"/>
      <w:lvlText w:val="•"/>
      <w:lvlJc w:val="left"/>
      <w:pPr>
        <w:ind w:left="3443" w:hanging="363"/>
      </w:pPr>
      <w:rPr>
        <w:rFonts w:hint="default"/>
        <w:lang w:val="en-US" w:eastAsia="en-US" w:bidi="ar-SA"/>
      </w:rPr>
    </w:lvl>
    <w:lvl w:ilvl="3" w:tplc="0E74CDE8">
      <w:numFmt w:val="bullet"/>
      <w:lvlText w:val="•"/>
      <w:lvlJc w:val="left"/>
      <w:pPr>
        <w:ind w:left="4344" w:hanging="363"/>
      </w:pPr>
      <w:rPr>
        <w:rFonts w:hint="default"/>
        <w:lang w:val="en-US" w:eastAsia="en-US" w:bidi="ar-SA"/>
      </w:rPr>
    </w:lvl>
    <w:lvl w:ilvl="4" w:tplc="CC78B912">
      <w:numFmt w:val="bullet"/>
      <w:lvlText w:val="•"/>
      <w:lvlJc w:val="left"/>
      <w:pPr>
        <w:ind w:left="5246" w:hanging="363"/>
      </w:pPr>
      <w:rPr>
        <w:rFonts w:hint="default"/>
        <w:lang w:val="en-US" w:eastAsia="en-US" w:bidi="ar-SA"/>
      </w:rPr>
    </w:lvl>
    <w:lvl w:ilvl="5" w:tplc="94609F1E">
      <w:numFmt w:val="bullet"/>
      <w:lvlText w:val="•"/>
      <w:lvlJc w:val="left"/>
      <w:pPr>
        <w:ind w:left="6147" w:hanging="363"/>
      </w:pPr>
      <w:rPr>
        <w:rFonts w:hint="default"/>
        <w:lang w:val="en-US" w:eastAsia="en-US" w:bidi="ar-SA"/>
      </w:rPr>
    </w:lvl>
    <w:lvl w:ilvl="6" w:tplc="CA52409A">
      <w:numFmt w:val="bullet"/>
      <w:lvlText w:val="•"/>
      <w:lvlJc w:val="left"/>
      <w:pPr>
        <w:ind w:left="7049" w:hanging="363"/>
      </w:pPr>
      <w:rPr>
        <w:rFonts w:hint="default"/>
        <w:lang w:val="en-US" w:eastAsia="en-US" w:bidi="ar-SA"/>
      </w:rPr>
    </w:lvl>
    <w:lvl w:ilvl="7" w:tplc="DA2E9ED0">
      <w:numFmt w:val="bullet"/>
      <w:lvlText w:val="•"/>
      <w:lvlJc w:val="left"/>
      <w:pPr>
        <w:ind w:left="7950" w:hanging="363"/>
      </w:pPr>
      <w:rPr>
        <w:rFonts w:hint="default"/>
        <w:lang w:val="en-US" w:eastAsia="en-US" w:bidi="ar-SA"/>
      </w:rPr>
    </w:lvl>
    <w:lvl w:ilvl="8" w:tplc="2FF06464">
      <w:numFmt w:val="bullet"/>
      <w:lvlText w:val="•"/>
      <w:lvlJc w:val="left"/>
      <w:pPr>
        <w:ind w:left="8852" w:hanging="363"/>
      </w:pPr>
      <w:rPr>
        <w:rFonts w:hint="default"/>
        <w:lang w:val="en-US" w:eastAsia="en-US" w:bidi="ar-SA"/>
      </w:rPr>
    </w:lvl>
  </w:abstractNum>
  <w:abstractNum w:abstractNumId="11" w15:restartNumberingAfterBreak="0">
    <w:nsid w:val="52CA5C52"/>
    <w:multiLevelType w:val="multilevel"/>
    <w:tmpl w:val="15AE15D2"/>
    <w:lvl w:ilvl="0">
      <w:start w:val="5"/>
      <w:numFmt w:val="decimal"/>
      <w:lvlText w:val="%1"/>
      <w:lvlJc w:val="left"/>
      <w:pPr>
        <w:ind w:left="2361" w:hanging="1433"/>
      </w:pPr>
      <w:rPr>
        <w:rFonts w:hint="default"/>
        <w:lang w:val="en-US" w:eastAsia="en-US" w:bidi="ar-SA"/>
      </w:rPr>
    </w:lvl>
    <w:lvl w:ilvl="1">
      <w:start w:val="12"/>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12" w15:restartNumberingAfterBreak="0">
    <w:nsid w:val="54BA2C2D"/>
    <w:multiLevelType w:val="hybridMultilevel"/>
    <w:tmpl w:val="5D3C56D8"/>
    <w:lvl w:ilvl="0" w:tplc="FAFC5286">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B2F6FAA"/>
    <w:multiLevelType w:val="hybridMultilevel"/>
    <w:tmpl w:val="3EDCF4CE"/>
    <w:lvl w:ilvl="0" w:tplc="459E1A7A">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0E121BFE">
      <w:numFmt w:val="bullet"/>
      <w:lvlText w:val="•"/>
      <w:lvlJc w:val="left"/>
      <w:pPr>
        <w:ind w:left="2541" w:hanging="360"/>
      </w:pPr>
      <w:rPr>
        <w:rFonts w:hint="default"/>
        <w:lang w:val="en-US" w:eastAsia="en-US" w:bidi="ar-SA"/>
      </w:rPr>
    </w:lvl>
    <w:lvl w:ilvl="2" w:tplc="5C5CA158">
      <w:numFmt w:val="bullet"/>
      <w:lvlText w:val="•"/>
      <w:lvlJc w:val="left"/>
      <w:pPr>
        <w:ind w:left="3443" w:hanging="360"/>
      </w:pPr>
      <w:rPr>
        <w:rFonts w:hint="default"/>
        <w:lang w:val="en-US" w:eastAsia="en-US" w:bidi="ar-SA"/>
      </w:rPr>
    </w:lvl>
    <w:lvl w:ilvl="3" w:tplc="26DC3232">
      <w:numFmt w:val="bullet"/>
      <w:lvlText w:val="•"/>
      <w:lvlJc w:val="left"/>
      <w:pPr>
        <w:ind w:left="4344" w:hanging="360"/>
      </w:pPr>
      <w:rPr>
        <w:rFonts w:hint="default"/>
        <w:lang w:val="en-US" w:eastAsia="en-US" w:bidi="ar-SA"/>
      </w:rPr>
    </w:lvl>
    <w:lvl w:ilvl="4" w:tplc="0910FBA6">
      <w:numFmt w:val="bullet"/>
      <w:lvlText w:val="•"/>
      <w:lvlJc w:val="left"/>
      <w:pPr>
        <w:ind w:left="5246" w:hanging="360"/>
      </w:pPr>
      <w:rPr>
        <w:rFonts w:hint="default"/>
        <w:lang w:val="en-US" w:eastAsia="en-US" w:bidi="ar-SA"/>
      </w:rPr>
    </w:lvl>
    <w:lvl w:ilvl="5" w:tplc="AF945FD8">
      <w:numFmt w:val="bullet"/>
      <w:lvlText w:val="•"/>
      <w:lvlJc w:val="left"/>
      <w:pPr>
        <w:ind w:left="6147" w:hanging="360"/>
      </w:pPr>
      <w:rPr>
        <w:rFonts w:hint="default"/>
        <w:lang w:val="en-US" w:eastAsia="en-US" w:bidi="ar-SA"/>
      </w:rPr>
    </w:lvl>
    <w:lvl w:ilvl="6" w:tplc="6C009990">
      <w:numFmt w:val="bullet"/>
      <w:lvlText w:val="•"/>
      <w:lvlJc w:val="left"/>
      <w:pPr>
        <w:ind w:left="7049" w:hanging="360"/>
      </w:pPr>
      <w:rPr>
        <w:rFonts w:hint="default"/>
        <w:lang w:val="en-US" w:eastAsia="en-US" w:bidi="ar-SA"/>
      </w:rPr>
    </w:lvl>
    <w:lvl w:ilvl="7" w:tplc="D3EA7392">
      <w:numFmt w:val="bullet"/>
      <w:lvlText w:val="•"/>
      <w:lvlJc w:val="left"/>
      <w:pPr>
        <w:ind w:left="7950" w:hanging="360"/>
      </w:pPr>
      <w:rPr>
        <w:rFonts w:hint="default"/>
        <w:lang w:val="en-US" w:eastAsia="en-US" w:bidi="ar-SA"/>
      </w:rPr>
    </w:lvl>
    <w:lvl w:ilvl="8" w:tplc="2684E394">
      <w:numFmt w:val="bullet"/>
      <w:lvlText w:val="•"/>
      <w:lvlJc w:val="left"/>
      <w:pPr>
        <w:ind w:left="8852" w:hanging="360"/>
      </w:pPr>
      <w:rPr>
        <w:rFonts w:hint="default"/>
        <w:lang w:val="en-US" w:eastAsia="en-US" w:bidi="ar-SA"/>
      </w:rPr>
    </w:lvl>
  </w:abstractNum>
  <w:abstractNum w:abstractNumId="14" w15:restartNumberingAfterBreak="0">
    <w:nsid w:val="7E943A5D"/>
    <w:multiLevelType w:val="hybridMultilevel"/>
    <w:tmpl w:val="7E40C71A"/>
    <w:lvl w:ilvl="0" w:tplc="F33CE8E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79904850">
    <w:abstractNumId w:val="14"/>
  </w:num>
  <w:num w:numId="2" w16cid:durableId="1663391734">
    <w:abstractNumId w:val="7"/>
  </w:num>
  <w:num w:numId="3" w16cid:durableId="1591813909">
    <w:abstractNumId w:val="7"/>
  </w:num>
  <w:num w:numId="4" w16cid:durableId="589851812">
    <w:abstractNumId w:val="12"/>
  </w:num>
  <w:num w:numId="5" w16cid:durableId="2018771173">
    <w:abstractNumId w:val="12"/>
  </w:num>
  <w:num w:numId="6" w16cid:durableId="1411191893">
    <w:abstractNumId w:val="12"/>
  </w:num>
  <w:num w:numId="7" w16cid:durableId="258832490">
    <w:abstractNumId w:val="13"/>
  </w:num>
  <w:num w:numId="8" w16cid:durableId="1961837752">
    <w:abstractNumId w:val="11"/>
  </w:num>
  <w:num w:numId="9" w16cid:durableId="772823411">
    <w:abstractNumId w:val="9"/>
  </w:num>
  <w:num w:numId="10" w16cid:durableId="1391805519">
    <w:abstractNumId w:val="0"/>
  </w:num>
  <w:num w:numId="11" w16cid:durableId="55976259">
    <w:abstractNumId w:val="3"/>
  </w:num>
  <w:num w:numId="12" w16cid:durableId="267205392">
    <w:abstractNumId w:val="4"/>
  </w:num>
  <w:num w:numId="13" w16cid:durableId="1985155536">
    <w:abstractNumId w:val="10"/>
  </w:num>
  <w:num w:numId="14" w16cid:durableId="1089741849">
    <w:abstractNumId w:val="1"/>
  </w:num>
  <w:num w:numId="15" w16cid:durableId="1453746273">
    <w:abstractNumId w:val="2"/>
  </w:num>
  <w:num w:numId="16" w16cid:durableId="1625649156">
    <w:abstractNumId w:val="6"/>
  </w:num>
  <w:num w:numId="17" w16cid:durableId="1362365529">
    <w:abstractNumId w:val="5"/>
  </w:num>
  <w:num w:numId="18" w16cid:durableId="2566439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93"/>
    <w:rsid w:val="00043E93"/>
    <w:rsid w:val="000C0611"/>
    <w:rsid w:val="000D7C06"/>
    <w:rsid w:val="000E375F"/>
    <w:rsid w:val="001232A3"/>
    <w:rsid w:val="00137EC3"/>
    <w:rsid w:val="00152841"/>
    <w:rsid w:val="001D573E"/>
    <w:rsid w:val="001E12C0"/>
    <w:rsid w:val="002D6247"/>
    <w:rsid w:val="002D753A"/>
    <w:rsid w:val="003969E4"/>
    <w:rsid w:val="003F2FF5"/>
    <w:rsid w:val="004522F8"/>
    <w:rsid w:val="00540C75"/>
    <w:rsid w:val="005B0917"/>
    <w:rsid w:val="005E7FDD"/>
    <w:rsid w:val="006464DE"/>
    <w:rsid w:val="00652803"/>
    <w:rsid w:val="006B360A"/>
    <w:rsid w:val="006C54A9"/>
    <w:rsid w:val="0070785C"/>
    <w:rsid w:val="007A4CAF"/>
    <w:rsid w:val="00856691"/>
    <w:rsid w:val="00883313"/>
    <w:rsid w:val="00891B2A"/>
    <w:rsid w:val="0089535A"/>
    <w:rsid w:val="008A1B4E"/>
    <w:rsid w:val="009505B1"/>
    <w:rsid w:val="00955CE8"/>
    <w:rsid w:val="00A23D46"/>
    <w:rsid w:val="00A60787"/>
    <w:rsid w:val="00A968E0"/>
    <w:rsid w:val="00AA3B2C"/>
    <w:rsid w:val="00AD2F77"/>
    <w:rsid w:val="00B7102A"/>
    <w:rsid w:val="00BB5B2D"/>
    <w:rsid w:val="00C14DF5"/>
    <w:rsid w:val="00C7085D"/>
    <w:rsid w:val="00C8604B"/>
    <w:rsid w:val="00C93E2F"/>
    <w:rsid w:val="00CB3BB7"/>
    <w:rsid w:val="00CC430B"/>
    <w:rsid w:val="00D158C2"/>
    <w:rsid w:val="00E00708"/>
    <w:rsid w:val="00E415E5"/>
    <w:rsid w:val="00EF5A68"/>
    <w:rsid w:val="00F065E1"/>
    <w:rsid w:val="00FC0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25991"/>
  <w15:chartTrackingRefBased/>
  <w15:docId w15:val="{D47F2449-7EA3-428D-BA89-796EFA0A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B Guidelines"/>
    <w:qFormat/>
    <w:rsid w:val="002D624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969E4"/>
    <w:pPr>
      <w:keepNext/>
      <w:keepLines/>
      <w:autoSpaceDE/>
      <w:autoSpaceDN/>
      <w:spacing w:before="240"/>
      <w:outlineLvl w:val="0"/>
    </w:pPr>
    <w:rPr>
      <w:rFonts w:eastAsiaTheme="majorEastAsia" w:cstheme="majorBidi"/>
      <w:b/>
      <w:kern w:val="2"/>
      <w:sz w:val="36"/>
      <w:szCs w:val="40"/>
      <w14:ligatures w14:val="standardContextual"/>
    </w:rPr>
  </w:style>
  <w:style w:type="paragraph" w:styleId="Heading2">
    <w:name w:val="heading 2"/>
    <w:basedOn w:val="Normal"/>
    <w:next w:val="Normal"/>
    <w:link w:val="Heading2Char"/>
    <w:uiPriority w:val="9"/>
    <w:semiHidden/>
    <w:unhideWhenUsed/>
    <w:qFormat/>
    <w:rsid w:val="00043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E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E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3E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3E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3E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3E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3E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9E4"/>
    <w:rPr>
      <w:rFonts w:ascii="Aptos" w:eastAsiaTheme="majorEastAsia" w:hAnsi="Aptos" w:cstheme="majorBidi"/>
      <w:b/>
      <w:sz w:val="36"/>
      <w:szCs w:val="40"/>
    </w:rPr>
  </w:style>
  <w:style w:type="paragraph" w:styleId="ListParagraph">
    <w:name w:val="List Paragraph"/>
    <w:basedOn w:val="Normal"/>
    <w:link w:val="ListParagraphChar"/>
    <w:uiPriority w:val="1"/>
    <w:qFormat/>
    <w:rsid w:val="00C8604B"/>
    <w:pPr>
      <w:numPr>
        <w:numId w:val="6"/>
      </w:numPr>
      <w:autoSpaceDE/>
      <w:autoSpaceDN/>
      <w:spacing w:after="120"/>
      <w:contextualSpacing/>
    </w:pPr>
    <w:rPr>
      <w:rFonts w:eastAsiaTheme="minorHAnsi" w:cstheme="minorBidi"/>
      <w:kern w:val="2"/>
      <w:szCs w:val="24"/>
      <w14:ligatures w14:val="standardContextual"/>
    </w:rPr>
  </w:style>
  <w:style w:type="paragraph" w:styleId="Title">
    <w:name w:val="Title"/>
    <w:basedOn w:val="Normal"/>
    <w:next w:val="Normal"/>
    <w:link w:val="TitleChar"/>
    <w:uiPriority w:val="10"/>
    <w:qFormat/>
    <w:rsid w:val="00C8604B"/>
    <w:pPr>
      <w:autoSpaceDE/>
      <w:autoSpaceDN/>
      <w:contextualSpacing/>
    </w:pPr>
    <w:rPr>
      <w:rFonts w:eastAsiaTheme="majorEastAsia" w:cstheme="majorBidi"/>
      <w:b/>
      <w:spacing w:val="-10"/>
      <w:kern w:val="28"/>
      <w:sz w:val="40"/>
      <w:szCs w:val="56"/>
      <w14:ligatures w14:val="standardContextual"/>
    </w:rPr>
  </w:style>
  <w:style w:type="character" w:customStyle="1" w:styleId="TitleChar">
    <w:name w:val="Title Char"/>
    <w:basedOn w:val="DefaultParagraphFont"/>
    <w:link w:val="Title"/>
    <w:uiPriority w:val="10"/>
    <w:rsid w:val="00C8604B"/>
    <w:rPr>
      <w:rFonts w:ascii="Aptos" w:eastAsiaTheme="majorEastAsia" w:hAnsi="Aptos" w:cstheme="majorBidi"/>
      <w:b/>
      <w:spacing w:val="-10"/>
      <w:kern w:val="28"/>
      <w:sz w:val="40"/>
      <w:szCs w:val="56"/>
    </w:rPr>
  </w:style>
  <w:style w:type="paragraph" w:styleId="Subtitle">
    <w:name w:val="Subtitle"/>
    <w:basedOn w:val="Normal"/>
    <w:next w:val="Normal"/>
    <w:link w:val="SubtitleChar"/>
    <w:uiPriority w:val="11"/>
    <w:qFormat/>
    <w:rsid w:val="003969E4"/>
    <w:pPr>
      <w:numPr>
        <w:ilvl w:val="1"/>
      </w:numPr>
      <w:autoSpaceDE/>
      <w:autoSpaceDN/>
      <w:spacing w:before="240"/>
    </w:pPr>
    <w:rPr>
      <w:rFonts w:asciiTheme="minorHAnsi" w:eastAsiaTheme="majorEastAsia" w:hAnsiTheme="minorHAnsi" w:cstheme="majorBidi"/>
      <w:b/>
      <w:spacing w:val="15"/>
      <w:kern w:val="2"/>
      <w:szCs w:val="28"/>
      <w14:ligatures w14:val="standardContextual"/>
    </w:rPr>
  </w:style>
  <w:style w:type="character" w:customStyle="1" w:styleId="SubtitleChar">
    <w:name w:val="Subtitle Char"/>
    <w:basedOn w:val="DefaultParagraphFont"/>
    <w:link w:val="Subtitle"/>
    <w:uiPriority w:val="11"/>
    <w:rsid w:val="003969E4"/>
    <w:rPr>
      <w:rFonts w:eastAsiaTheme="majorEastAsia" w:cstheme="majorBidi"/>
      <w:b/>
      <w:spacing w:val="15"/>
      <w:szCs w:val="28"/>
    </w:rPr>
  </w:style>
  <w:style w:type="character" w:customStyle="1" w:styleId="Heading2Char">
    <w:name w:val="Heading 2 Char"/>
    <w:basedOn w:val="DefaultParagraphFont"/>
    <w:link w:val="Heading2"/>
    <w:uiPriority w:val="9"/>
    <w:semiHidden/>
    <w:rsid w:val="00043E93"/>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43E93"/>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43E93"/>
    <w:rPr>
      <w:rFonts w:eastAsiaTheme="majorEastAsia" w:cstheme="majorBidi"/>
      <w:i/>
      <w:iCs/>
      <w:color w:val="0F4761" w:themeColor="accent1" w:themeShade="BF"/>
      <w:kern w:val="0"/>
      <w:szCs w:val="20"/>
      <w14:ligatures w14:val="none"/>
    </w:rPr>
  </w:style>
  <w:style w:type="character" w:customStyle="1" w:styleId="Heading5Char">
    <w:name w:val="Heading 5 Char"/>
    <w:basedOn w:val="DefaultParagraphFont"/>
    <w:link w:val="Heading5"/>
    <w:uiPriority w:val="9"/>
    <w:semiHidden/>
    <w:rsid w:val="00043E93"/>
    <w:rPr>
      <w:rFonts w:eastAsiaTheme="majorEastAsia" w:cstheme="majorBidi"/>
      <w:color w:val="0F4761" w:themeColor="accent1" w:themeShade="BF"/>
      <w:kern w:val="0"/>
      <w:szCs w:val="20"/>
      <w14:ligatures w14:val="none"/>
    </w:rPr>
  </w:style>
  <w:style w:type="character" w:customStyle="1" w:styleId="Heading6Char">
    <w:name w:val="Heading 6 Char"/>
    <w:basedOn w:val="DefaultParagraphFont"/>
    <w:link w:val="Heading6"/>
    <w:uiPriority w:val="9"/>
    <w:semiHidden/>
    <w:rsid w:val="00043E93"/>
    <w:rPr>
      <w:rFonts w:eastAsiaTheme="majorEastAsia" w:cstheme="majorBidi"/>
      <w:i/>
      <w:iCs/>
      <w:color w:val="595959" w:themeColor="text1" w:themeTint="A6"/>
      <w:kern w:val="0"/>
      <w:szCs w:val="20"/>
      <w14:ligatures w14:val="none"/>
    </w:rPr>
  </w:style>
  <w:style w:type="character" w:customStyle="1" w:styleId="Heading7Char">
    <w:name w:val="Heading 7 Char"/>
    <w:basedOn w:val="DefaultParagraphFont"/>
    <w:link w:val="Heading7"/>
    <w:uiPriority w:val="9"/>
    <w:semiHidden/>
    <w:rsid w:val="00043E93"/>
    <w:rPr>
      <w:rFonts w:eastAsiaTheme="majorEastAsia" w:cstheme="majorBidi"/>
      <w:color w:val="595959" w:themeColor="text1" w:themeTint="A6"/>
      <w:kern w:val="0"/>
      <w:szCs w:val="20"/>
      <w14:ligatures w14:val="none"/>
    </w:rPr>
  </w:style>
  <w:style w:type="character" w:customStyle="1" w:styleId="Heading8Char">
    <w:name w:val="Heading 8 Char"/>
    <w:basedOn w:val="DefaultParagraphFont"/>
    <w:link w:val="Heading8"/>
    <w:uiPriority w:val="9"/>
    <w:semiHidden/>
    <w:rsid w:val="00043E93"/>
    <w:rPr>
      <w:rFonts w:eastAsiaTheme="majorEastAsia" w:cstheme="majorBidi"/>
      <w:i/>
      <w:iCs/>
      <w:color w:val="272727" w:themeColor="text1" w:themeTint="D8"/>
      <w:kern w:val="0"/>
      <w:szCs w:val="20"/>
      <w14:ligatures w14:val="none"/>
    </w:rPr>
  </w:style>
  <w:style w:type="character" w:customStyle="1" w:styleId="Heading9Char">
    <w:name w:val="Heading 9 Char"/>
    <w:basedOn w:val="DefaultParagraphFont"/>
    <w:link w:val="Heading9"/>
    <w:uiPriority w:val="9"/>
    <w:semiHidden/>
    <w:rsid w:val="00043E93"/>
    <w:rPr>
      <w:rFonts w:eastAsiaTheme="majorEastAsia" w:cstheme="majorBidi"/>
      <w:color w:val="272727" w:themeColor="text1" w:themeTint="D8"/>
      <w:kern w:val="0"/>
      <w:szCs w:val="20"/>
      <w14:ligatures w14:val="none"/>
    </w:rPr>
  </w:style>
  <w:style w:type="paragraph" w:styleId="Quote">
    <w:name w:val="Quote"/>
    <w:basedOn w:val="Normal"/>
    <w:next w:val="Normal"/>
    <w:link w:val="QuoteChar"/>
    <w:uiPriority w:val="29"/>
    <w:qFormat/>
    <w:rsid w:val="00043E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3E93"/>
    <w:rPr>
      <w:rFonts w:ascii="Aptos" w:hAnsi="Aptos" w:cs="Times New Roman"/>
      <w:i/>
      <w:iCs/>
      <w:color w:val="404040" w:themeColor="text1" w:themeTint="BF"/>
      <w:kern w:val="0"/>
      <w:szCs w:val="20"/>
      <w14:ligatures w14:val="none"/>
    </w:rPr>
  </w:style>
  <w:style w:type="character" w:styleId="IntenseEmphasis">
    <w:name w:val="Intense Emphasis"/>
    <w:basedOn w:val="DefaultParagraphFont"/>
    <w:uiPriority w:val="21"/>
    <w:qFormat/>
    <w:rsid w:val="00043E93"/>
    <w:rPr>
      <w:i/>
      <w:iCs/>
      <w:color w:val="0F4761" w:themeColor="accent1" w:themeShade="BF"/>
    </w:rPr>
  </w:style>
  <w:style w:type="paragraph" w:styleId="IntenseQuote">
    <w:name w:val="Intense Quote"/>
    <w:basedOn w:val="Normal"/>
    <w:next w:val="Normal"/>
    <w:link w:val="IntenseQuoteChar"/>
    <w:uiPriority w:val="30"/>
    <w:qFormat/>
    <w:rsid w:val="00043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E93"/>
    <w:rPr>
      <w:rFonts w:ascii="Aptos" w:hAnsi="Aptos" w:cs="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043E93"/>
    <w:rPr>
      <w:b/>
      <w:bCs/>
      <w:smallCaps/>
      <w:color w:val="0F4761" w:themeColor="accent1" w:themeShade="BF"/>
      <w:spacing w:val="5"/>
    </w:rPr>
  </w:style>
  <w:style w:type="paragraph" w:styleId="Header">
    <w:name w:val="header"/>
    <w:basedOn w:val="Normal"/>
    <w:link w:val="HeaderChar"/>
    <w:uiPriority w:val="99"/>
    <w:unhideWhenUsed/>
    <w:rsid w:val="00043E93"/>
    <w:pPr>
      <w:tabs>
        <w:tab w:val="center" w:pos="4513"/>
        <w:tab w:val="right" w:pos="9026"/>
      </w:tabs>
    </w:pPr>
  </w:style>
  <w:style w:type="character" w:customStyle="1" w:styleId="HeaderChar">
    <w:name w:val="Header Char"/>
    <w:basedOn w:val="DefaultParagraphFont"/>
    <w:link w:val="Header"/>
    <w:uiPriority w:val="99"/>
    <w:rsid w:val="00043E93"/>
    <w:rPr>
      <w:rFonts w:ascii="Aptos" w:hAnsi="Aptos" w:cs="Times New Roman"/>
      <w:kern w:val="0"/>
      <w:szCs w:val="20"/>
      <w14:ligatures w14:val="none"/>
    </w:rPr>
  </w:style>
  <w:style w:type="paragraph" w:styleId="Footer">
    <w:name w:val="footer"/>
    <w:basedOn w:val="Normal"/>
    <w:link w:val="FooterChar"/>
    <w:uiPriority w:val="99"/>
    <w:unhideWhenUsed/>
    <w:rsid w:val="00043E93"/>
    <w:pPr>
      <w:tabs>
        <w:tab w:val="center" w:pos="4513"/>
        <w:tab w:val="right" w:pos="9026"/>
      </w:tabs>
    </w:pPr>
  </w:style>
  <w:style w:type="character" w:customStyle="1" w:styleId="FooterChar">
    <w:name w:val="Footer Char"/>
    <w:basedOn w:val="DefaultParagraphFont"/>
    <w:link w:val="Footer"/>
    <w:uiPriority w:val="99"/>
    <w:rsid w:val="00043E93"/>
    <w:rPr>
      <w:rFonts w:ascii="Aptos" w:hAnsi="Aptos" w:cs="Times New Roman"/>
      <w:kern w:val="0"/>
      <w:szCs w:val="20"/>
      <w14:ligatures w14:val="none"/>
    </w:rPr>
  </w:style>
  <w:style w:type="table" w:styleId="TableGrid">
    <w:name w:val="Table Grid"/>
    <w:basedOn w:val="TableNormal"/>
    <w:uiPriority w:val="39"/>
    <w:rsid w:val="0004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3E93"/>
    <w:pPr>
      <w:spacing w:line="265" w:lineRule="exact"/>
      <w:ind w:left="115"/>
    </w:pPr>
    <w:rPr>
      <w:lang w:val="en-US"/>
    </w:rPr>
  </w:style>
  <w:style w:type="paragraph" w:styleId="BodyText">
    <w:name w:val="Body Text"/>
    <w:basedOn w:val="Normal"/>
    <w:link w:val="BodyTextChar"/>
    <w:uiPriority w:val="1"/>
    <w:qFormat/>
    <w:rsid w:val="002D6247"/>
  </w:style>
  <w:style w:type="character" w:customStyle="1" w:styleId="BodyTextChar">
    <w:name w:val="Body Text Char"/>
    <w:basedOn w:val="DefaultParagraphFont"/>
    <w:link w:val="BodyText"/>
    <w:uiPriority w:val="1"/>
    <w:rsid w:val="002D6247"/>
    <w:rPr>
      <w:rFonts w:ascii="Calibri" w:eastAsia="Calibri" w:hAnsi="Calibri" w:cs="Calibri"/>
      <w:kern w:val="0"/>
      <w:sz w:val="22"/>
      <w:szCs w:val="22"/>
      <w:lang w:val="en-US"/>
      <w14:ligatures w14:val="none"/>
    </w:rPr>
  </w:style>
  <w:style w:type="paragraph" w:styleId="TOC1">
    <w:name w:val="toc 1"/>
    <w:basedOn w:val="Normal"/>
    <w:link w:val="TOC1Char"/>
    <w:uiPriority w:val="39"/>
    <w:qFormat/>
    <w:rsid w:val="004522F8"/>
    <w:pPr>
      <w:spacing w:before="1" w:line="360" w:lineRule="auto"/>
      <w:ind w:left="913" w:hanging="204"/>
    </w:pPr>
    <w:rPr>
      <w:rFonts w:ascii="Aptos" w:hAnsi="Aptos"/>
      <w:b/>
      <w:bCs/>
      <w:szCs w:val="20"/>
    </w:rPr>
  </w:style>
  <w:style w:type="paragraph" w:styleId="TOC2">
    <w:name w:val="toc 2"/>
    <w:basedOn w:val="Normal"/>
    <w:uiPriority w:val="39"/>
    <w:qFormat/>
    <w:rsid w:val="00C93E2F"/>
    <w:pPr>
      <w:spacing w:line="243" w:lineRule="exact"/>
      <w:ind w:left="2361" w:hanging="1432"/>
    </w:pPr>
    <w:rPr>
      <w:i/>
      <w:iCs/>
      <w:sz w:val="20"/>
      <w:szCs w:val="20"/>
    </w:rPr>
  </w:style>
  <w:style w:type="character" w:customStyle="1" w:styleId="normaltextrun">
    <w:name w:val="normaltextrun"/>
    <w:basedOn w:val="DefaultParagraphFont"/>
    <w:rsid w:val="006B360A"/>
  </w:style>
  <w:style w:type="character" w:styleId="Hyperlink">
    <w:name w:val="Hyperlink"/>
    <w:basedOn w:val="DefaultParagraphFont"/>
    <w:uiPriority w:val="99"/>
    <w:unhideWhenUsed/>
    <w:rsid w:val="006B360A"/>
    <w:rPr>
      <w:color w:val="467886" w:themeColor="hyperlink"/>
      <w:u w:val="single"/>
    </w:rPr>
  </w:style>
  <w:style w:type="character" w:styleId="UnresolvedMention">
    <w:name w:val="Unresolved Mention"/>
    <w:basedOn w:val="DefaultParagraphFont"/>
    <w:uiPriority w:val="99"/>
    <w:semiHidden/>
    <w:unhideWhenUsed/>
    <w:rsid w:val="006B360A"/>
    <w:rPr>
      <w:color w:val="605E5C"/>
      <w:shd w:val="clear" w:color="auto" w:fill="E1DFDD"/>
    </w:rPr>
  </w:style>
  <w:style w:type="paragraph" w:styleId="TOCHeading">
    <w:name w:val="TOC Heading"/>
    <w:basedOn w:val="Heading1"/>
    <w:next w:val="Normal"/>
    <w:uiPriority w:val="39"/>
    <w:unhideWhenUsed/>
    <w:qFormat/>
    <w:rsid w:val="00652803"/>
    <w:pPr>
      <w:widowControl/>
      <w:spacing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3">
    <w:name w:val="toc 3"/>
    <w:basedOn w:val="Normal"/>
    <w:next w:val="Normal"/>
    <w:autoRedefine/>
    <w:uiPriority w:val="39"/>
    <w:unhideWhenUsed/>
    <w:rsid w:val="00652803"/>
    <w:pPr>
      <w:widowControl/>
      <w:autoSpaceDE/>
      <w:autoSpaceDN/>
      <w:spacing w:after="100" w:line="259" w:lineRule="auto"/>
      <w:ind w:left="440"/>
    </w:pPr>
    <w:rPr>
      <w:rFonts w:asciiTheme="minorHAnsi" w:eastAsiaTheme="minorEastAsia" w:hAnsiTheme="minorHAnsi" w:cs="Times New Roman"/>
      <w:lang w:val="en-US"/>
    </w:rPr>
  </w:style>
  <w:style w:type="paragraph" w:customStyle="1" w:styleId="SectionTitle">
    <w:name w:val="Section Title"/>
    <w:basedOn w:val="ListParagraph"/>
    <w:link w:val="SectionTitleChar"/>
    <w:rsid w:val="00B7102A"/>
    <w:pPr>
      <w:numPr>
        <w:numId w:val="11"/>
      </w:numPr>
      <w:spacing w:line="360" w:lineRule="auto"/>
    </w:pPr>
    <w:rPr>
      <w:rFonts w:ascii="Aptos" w:hAnsi="Aptos"/>
      <w:b/>
      <w:bCs/>
      <w:color w:val="156082" w:themeColor="accent1"/>
      <w:sz w:val="28"/>
      <w:szCs w:val="32"/>
    </w:rPr>
  </w:style>
  <w:style w:type="character" w:customStyle="1" w:styleId="ListParagraphChar">
    <w:name w:val="List Paragraph Char"/>
    <w:basedOn w:val="DefaultParagraphFont"/>
    <w:link w:val="ListParagraph"/>
    <w:uiPriority w:val="1"/>
    <w:rsid w:val="00B7102A"/>
    <w:rPr>
      <w:rFonts w:ascii="Calibri" w:eastAsiaTheme="minorHAnsi" w:hAnsi="Calibri"/>
      <w:sz w:val="22"/>
    </w:rPr>
  </w:style>
  <w:style w:type="character" w:customStyle="1" w:styleId="SectionTitleChar">
    <w:name w:val="Section Title Char"/>
    <w:basedOn w:val="ListParagraphChar"/>
    <w:link w:val="SectionTitle"/>
    <w:rsid w:val="00B7102A"/>
    <w:rPr>
      <w:rFonts w:ascii="Aptos" w:eastAsiaTheme="minorHAnsi" w:hAnsi="Aptos"/>
      <w:b/>
      <w:bCs/>
      <w:color w:val="156082" w:themeColor="accent1"/>
      <w:sz w:val="28"/>
      <w:szCs w:val="32"/>
    </w:rPr>
  </w:style>
  <w:style w:type="paragraph" w:customStyle="1" w:styleId="SectionSubTitle">
    <w:name w:val="Section Sub Title"/>
    <w:basedOn w:val="ListParagraph"/>
    <w:link w:val="SectionSubTitleChar"/>
    <w:qFormat/>
    <w:rsid w:val="00B7102A"/>
    <w:pPr>
      <w:numPr>
        <w:ilvl w:val="1"/>
        <w:numId w:val="11"/>
      </w:numPr>
      <w:spacing w:line="276" w:lineRule="auto"/>
    </w:pPr>
    <w:rPr>
      <w:rFonts w:ascii="Aptos" w:hAnsi="Aptos"/>
      <w:b/>
      <w:bCs/>
      <w:color w:val="000000" w:themeColor="text1"/>
      <w:szCs w:val="22"/>
    </w:rPr>
  </w:style>
  <w:style w:type="character" w:customStyle="1" w:styleId="SectionSubTitleChar">
    <w:name w:val="Section Sub Title Char"/>
    <w:basedOn w:val="ListParagraphChar"/>
    <w:link w:val="SectionSubTitle"/>
    <w:rsid w:val="00B7102A"/>
    <w:rPr>
      <w:rFonts w:ascii="Aptos" w:eastAsiaTheme="minorHAnsi" w:hAnsi="Aptos"/>
      <w:b/>
      <w:bCs/>
      <w:color w:val="000000" w:themeColor="text1"/>
      <w:sz w:val="22"/>
      <w:szCs w:val="22"/>
    </w:rPr>
  </w:style>
  <w:style w:type="paragraph" w:customStyle="1" w:styleId="BulletPointList">
    <w:name w:val="Bullet Point List"/>
    <w:basedOn w:val="ListParagraph"/>
    <w:link w:val="BulletPointListChar"/>
    <w:qFormat/>
    <w:rsid w:val="00F065E1"/>
    <w:pPr>
      <w:numPr>
        <w:numId w:val="13"/>
      </w:numPr>
      <w:tabs>
        <w:tab w:val="left" w:pos="1641"/>
      </w:tabs>
      <w:autoSpaceDE w:val="0"/>
      <w:autoSpaceDN w:val="0"/>
      <w:spacing w:before="31" w:after="0" w:line="276" w:lineRule="auto"/>
      <w:ind w:left="1191" w:right="567" w:hanging="340"/>
      <w:contextualSpacing w:val="0"/>
    </w:pPr>
    <w:rPr>
      <w:rFonts w:ascii="Aptos" w:hAnsi="Aptos"/>
      <w:szCs w:val="22"/>
    </w:rPr>
  </w:style>
  <w:style w:type="character" w:customStyle="1" w:styleId="BulletPointListChar">
    <w:name w:val="Bullet Point List Char"/>
    <w:basedOn w:val="ListParagraphChar"/>
    <w:link w:val="BulletPointList"/>
    <w:rsid w:val="00F065E1"/>
    <w:rPr>
      <w:rFonts w:ascii="Aptos" w:eastAsiaTheme="minorHAnsi" w:hAnsi="Aptos"/>
      <w:sz w:val="22"/>
      <w:szCs w:val="22"/>
    </w:rPr>
  </w:style>
  <w:style w:type="paragraph" w:customStyle="1" w:styleId="Text">
    <w:name w:val="Text"/>
    <w:basedOn w:val="Normal"/>
    <w:link w:val="TextChar"/>
    <w:qFormat/>
    <w:rsid w:val="00C14DF5"/>
    <w:pPr>
      <w:spacing w:line="276" w:lineRule="auto"/>
      <w:ind w:left="680" w:right="567"/>
    </w:pPr>
    <w:rPr>
      <w:rFonts w:ascii="Aptos" w:hAnsi="Aptos"/>
      <w:color w:val="000000" w:themeColor="text1"/>
    </w:rPr>
  </w:style>
  <w:style w:type="character" w:customStyle="1" w:styleId="TextChar">
    <w:name w:val="Text Char"/>
    <w:basedOn w:val="DefaultParagraphFont"/>
    <w:link w:val="Text"/>
    <w:rsid w:val="00C14DF5"/>
    <w:rPr>
      <w:rFonts w:ascii="Aptos" w:eastAsia="Calibri" w:hAnsi="Aptos" w:cs="Calibri"/>
      <w:color w:val="000000" w:themeColor="text1"/>
      <w:kern w:val="0"/>
      <w:sz w:val="22"/>
      <w:szCs w:val="22"/>
      <w14:ligatures w14:val="none"/>
    </w:rPr>
  </w:style>
  <w:style w:type="paragraph" w:customStyle="1" w:styleId="SectionHeading">
    <w:name w:val="Section Heading"/>
    <w:basedOn w:val="SectionTitle"/>
    <w:link w:val="SectionHeadingChar"/>
    <w:qFormat/>
    <w:rsid w:val="00F065E1"/>
    <w:pPr>
      <w:ind w:left="1049" w:right="567" w:hanging="340"/>
    </w:pPr>
  </w:style>
  <w:style w:type="character" w:customStyle="1" w:styleId="SectionHeadingChar">
    <w:name w:val="Section Heading Char"/>
    <w:basedOn w:val="SectionTitleChar"/>
    <w:link w:val="SectionHeading"/>
    <w:rsid w:val="00F065E1"/>
    <w:rPr>
      <w:rFonts w:ascii="Aptos" w:eastAsiaTheme="minorHAnsi" w:hAnsi="Aptos"/>
      <w:b/>
      <w:bCs/>
      <w:color w:val="156082" w:themeColor="accent1"/>
      <w:sz w:val="28"/>
      <w:szCs w:val="32"/>
    </w:rPr>
  </w:style>
  <w:style w:type="paragraph" w:customStyle="1" w:styleId="Sub-titlelist">
    <w:name w:val="Sub-title list"/>
    <w:basedOn w:val="SectionSubTitle"/>
    <w:link w:val="Sub-titlelistChar"/>
    <w:qFormat/>
    <w:rsid w:val="00CB3BB7"/>
    <w:pPr>
      <w:numPr>
        <w:ilvl w:val="2"/>
      </w:numPr>
      <w:ind w:left="2109" w:hanging="680"/>
    </w:pPr>
    <w:rPr>
      <w:b w:val="0"/>
      <w:bCs w:val="0"/>
    </w:rPr>
  </w:style>
  <w:style w:type="character" w:customStyle="1" w:styleId="Sub-titlelistChar">
    <w:name w:val="Sub-title list Char"/>
    <w:basedOn w:val="SectionSubTitleChar"/>
    <w:link w:val="Sub-titlelist"/>
    <w:rsid w:val="00CB3BB7"/>
    <w:rPr>
      <w:rFonts w:ascii="Aptos" w:eastAsiaTheme="minorHAnsi" w:hAnsi="Aptos"/>
      <w:b w:val="0"/>
      <w:bCs w:val="0"/>
      <w:color w:val="000000" w:themeColor="text1"/>
      <w:sz w:val="22"/>
      <w:szCs w:val="22"/>
    </w:rPr>
  </w:style>
  <w:style w:type="paragraph" w:customStyle="1" w:styleId="TOCHeader">
    <w:name w:val="TOC Header"/>
    <w:basedOn w:val="TOC1"/>
    <w:link w:val="TOCHeaderChar"/>
    <w:autoRedefine/>
    <w:qFormat/>
    <w:rsid w:val="009505B1"/>
    <w:pPr>
      <w:numPr>
        <w:numId w:val="10"/>
      </w:numPr>
      <w:tabs>
        <w:tab w:val="left" w:pos="963"/>
        <w:tab w:val="right" w:leader="dot" w:pos="10336"/>
      </w:tabs>
      <w:spacing w:before="27" w:line="276" w:lineRule="auto"/>
      <w:ind w:left="963" w:hanging="256"/>
    </w:pPr>
    <w:rPr>
      <w:rFonts w:asciiTheme="minorHAnsi" w:hAnsiTheme="minorHAnsi"/>
      <w:szCs w:val="22"/>
    </w:rPr>
  </w:style>
  <w:style w:type="character" w:customStyle="1" w:styleId="TOC1Char">
    <w:name w:val="TOC 1 Char"/>
    <w:basedOn w:val="DefaultParagraphFont"/>
    <w:link w:val="TOC1"/>
    <w:uiPriority w:val="39"/>
    <w:rsid w:val="004522F8"/>
    <w:rPr>
      <w:rFonts w:ascii="Aptos" w:eastAsia="Calibri" w:hAnsi="Aptos" w:cs="Calibri"/>
      <w:b/>
      <w:bCs/>
      <w:kern w:val="0"/>
      <w:sz w:val="22"/>
      <w:szCs w:val="20"/>
      <w14:ligatures w14:val="none"/>
    </w:rPr>
  </w:style>
  <w:style w:type="character" w:customStyle="1" w:styleId="TOCHeaderChar">
    <w:name w:val="TOC Header Char"/>
    <w:basedOn w:val="TOC1Char"/>
    <w:link w:val="TOCHeader"/>
    <w:rsid w:val="009505B1"/>
    <w:rPr>
      <w:rFonts w:ascii="Calibri" w:eastAsia="Calibri" w:hAnsi="Calibri" w:cs="Calibri"/>
      <w:b/>
      <w:bC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orthernballet.com/academy/ma-classical-ballet-perform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thernballet.com/academy/ma-classical-ballet-performan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F63A-C674-475A-8E31-90614D2E6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1339</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Miglietti</dc:creator>
  <cp:keywords/>
  <dc:description/>
  <cp:lastModifiedBy>Leanne Kirkham</cp:lastModifiedBy>
  <cp:revision>2</cp:revision>
  <dcterms:created xsi:type="dcterms:W3CDTF">2026-08-26T11:36:00Z</dcterms:created>
  <dcterms:modified xsi:type="dcterms:W3CDTF">2026-08-26T11:36:00Z</dcterms:modified>
</cp:coreProperties>
</file>